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407CD" w14:textId="77777777" w:rsidR="007D3079" w:rsidRDefault="007D0820" w:rsidP="007D307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3079">
        <w:rPr>
          <w:rFonts w:ascii="Arial" w:hAnsi="Arial" w:cs="Arial"/>
          <w:b/>
          <w:sz w:val="24"/>
          <w:szCs w:val="24"/>
        </w:rPr>
        <w:t>COMERCIAL S.A.</w:t>
      </w:r>
    </w:p>
    <w:p w14:paraId="5AAECC36" w14:textId="198C3032" w:rsidR="007D3079" w:rsidRPr="007D3079" w:rsidRDefault="0091648F" w:rsidP="007D307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3079">
        <w:rPr>
          <w:rFonts w:ascii="Arial" w:hAnsi="Arial" w:cs="Arial"/>
          <w:b/>
          <w:sz w:val="24"/>
          <w:szCs w:val="24"/>
        </w:rPr>
        <w:t xml:space="preserve"> </w:t>
      </w:r>
    </w:p>
    <w:p w14:paraId="67CD7EFD" w14:textId="512A2040" w:rsidR="000667AB" w:rsidRPr="007D3079" w:rsidRDefault="007D3079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3079">
        <w:rPr>
          <w:rFonts w:ascii="Arial" w:hAnsi="Arial" w:cs="Arial"/>
          <w:sz w:val="24"/>
          <w:szCs w:val="24"/>
        </w:rPr>
        <w:t xml:space="preserve">Es una SA que gira en el rubro de la industria frigorífica y es dueña de </w:t>
      </w:r>
      <w:r w:rsidR="0091648F" w:rsidRPr="007D3079">
        <w:rPr>
          <w:rFonts w:ascii="Arial" w:hAnsi="Arial" w:cs="Arial"/>
          <w:sz w:val="24"/>
          <w:szCs w:val="24"/>
        </w:rPr>
        <w:t xml:space="preserve">dos </w:t>
      </w:r>
      <w:r w:rsidRPr="007D3079">
        <w:rPr>
          <w:rFonts w:ascii="Arial" w:hAnsi="Arial" w:cs="Arial"/>
          <w:sz w:val="24"/>
          <w:szCs w:val="24"/>
        </w:rPr>
        <w:t>establecimientos comerciales.</w:t>
      </w:r>
    </w:p>
    <w:p w14:paraId="3221B738" w14:textId="77777777" w:rsidR="007D3079" w:rsidRDefault="007D3079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8D8B79" w14:textId="1BDC2541" w:rsidR="00AD59FB" w:rsidRDefault="007D3079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3079">
        <w:rPr>
          <w:rFonts w:ascii="Arial" w:hAnsi="Arial" w:cs="Arial"/>
          <w:sz w:val="24"/>
          <w:szCs w:val="24"/>
        </w:rPr>
        <w:t>Su K está integrado de la siguiente manera:</w:t>
      </w:r>
    </w:p>
    <w:p w14:paraId="527EBD01" w14:textId="77777777" w:rsidR="007D3079" w:rsidRPr="007D3079" w:rsidRDefault="007D3079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4A5D8D" w14:textId="4016C2E0" w:rsidR="007D3079" w:rsidRPr="007D3079" w:rsidRDefault="007D3079" w:rsidP="007D307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D3079">
        <w:rPr>
          <w:rFonts w:ascii="Arial" w:hAnsi="Arial" w:cs="Arial"/>
          <w:b/>
          <w:sz w:val="24"/>
          <w:szCs w:val="24"/>
        </w:rPr>
        <w:t>Equipos y roles</w:t>
      </w:r>
    </w:p>
    <w:p w14:paraId="71448BDB" w14:textId="77777777" w:rsidR="007D3079" w:rsidRDefault="007D3079" w:rsidP="007D30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14:paraId="3E2C7973" w14:textId="0B3B3A1C" w:rsidR="00AD59FB" w:rsidRPr="007D3079" w:rsidRDefault="00AD59FB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3079">
        <w:rPr>
          <w:rFonts w:ascii="Arial" w:hAnsi="Arial" w:cs="Arial"/>
          <w:b/>
          <w:sz w:val="24"/>
          <w:szCs w:val="24"/>
          <w:lang w:val="pt-BR"/>
        </w:rPr>
        <w:t xml:space="preserve">GRUPO 1: </w:t>
      </w:r>
      <w:r w:rsidR="0011778E" w:rsidRPr="007D3079">
        <w:rPr>
          <w:rFonts w:ascii="Arial" w:hAnsi="Arial" w:cs="Arial"/>
          <w:sz w:val="24"/>
          <w:szCs w:val="24"/>
        </w:rPr>
        <w:t>Directorio</w:t>
      </w:r>
      <w:r w:rsidR="0011778E" w:rsidRPr="007D3079">
        <w:rPr>
          <w:rFonts w:ascii="Arial" w:hAnsi="Arial" w:cs="Arial"/>
          <w:sz w:val="24"/>
          <w:szCs w:val="24"/>
          <w:lang w:val="pt-BR"/>
        </w:rPr>
        <w:t xml:space="preserve"> </w:t>
      </w:r>
      <w:r w:rsidR="0011778E" w:rsidRPr="007D3079">
        <w:rPr>
          <w:rFonts w:ascii="Arial" w:hAnsi="Arial" w:cs="Arial"/>
          <w:sz w:val="24"/>
          <w:szCs w:val="24"/>
        </w:rPr>
        <w:t xml:space="preserve">de la sociedad, presidenta, vice, directoras. Una de </w:t>
      </w:r>
      <w:r w:rsidR="0091648F" w:rsidRPr="007D3079">
        <w:rPr>
          <w:rFonts w:ascii="Arial" w:hAnsi="Arial" w:cs="Arial"/>
          <w:sz w:val="24"/>
          <w:szCs w:val="24"/>
        </w:rPr>
        <w:t>las directoras es</w:t>
      </w:r>
      <w:r w:rsidR="0011778E" w:rsidRPr="007D3079">
        <w:rPr>
          <w:rFonts w:ascii="Arial" w:hAnsi="Arial" w:cs="Arial"/>
          <w:sz w:val="24"/>
          <w:szCs w:val="24"/>
        </w:rPr>
        <w:t xml:space="preserve"> madre de dos menores accionistas, representantes del </w:t>
      </w:r>
      <w:r w:rsidR="0091648F" w:rsidRPr="007D3079">
        <w:rPr>
          <w:rFonts w:ascii="Arial" w:hAnsi="Arial" w:cs="Arial"/>
          <w:sz w:val="24"/>
          <w:szCs w:val="24"/>
        </w:rPr>
        <w:t>12</w:t>
      </w:r>
      <w:r w:rsidR="0011778E" w:rsidRPr="007D3079">
        <w:rPr>
          <w:rFonts w:ascii="Arial" w:hAnsi="Arial" w:cs="Arial"/>
          <w:sz w:val="24"/>
          <w:szCs w:val="24"/>
        </w:rPr>
        <w:t>,5% del KI.</w:t>
      </w:r>
      <w:r w:rsidR="0091648F" w:rsidRPr="007D3079">
        <w:rPr>
          <w:rFonts w:ascii="Arial" w:hAnsi="Arial" w:cs="Arial"/>
          <w:sz w:val="24"/>
          <w:szCs w:val="24"/>
        </w:rPr>
        <w:t xml:space="preserve">  </w:t>
      </w:r>
    </w:p>
    <w:p w14:paraId="6DB64EE3" w14:textId="77777777" w:rsidR="007D3079" w:rsidRDefault="007D3079" w:rsidP="007D30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B3BF81C" w14:textId="5C0D60BA" w:rsidR="00AD59FB" w:rsidRPr="007D3079" w:rsidRDefault="00AD59FB" w:rsidP="007D30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D3079">
        <w:rPr>
          <w:rFonts w:ascii="Arial" w:hAnsi="Arial" w:cs="Arial"/>
          <w:b/>
          <w:sz w:val="24"/>
          <w:szCs w:val="24"/>
        </w:rPr>
        <w:t xml:space="preserve">GRUPO 2: </w:t>
      </w:r>
      <w:r w:rsidR="0011778E" w:rsidRPr="007D3079">
        <w:rPr>
          <w:rFonts w:ascii="Arial" w:hAnsi="Arial" w:cs="Arial"/>
          <w:sz w:val="24"/>
          <w:szCs w:val="24"/>
        </w:rPr>
        <w:t>hermanos, copropietarios de acciones que eran de su mamá fallecida, representan el 25% del KI</w:t>
      </w:r>
      <w:r w:rsidRPr="007D3079">
        <w:rPr>
          <w:rFonts w:ascii="Arial" w:hAnsi="Arial" w:cs="Arial"/>
          <w:sz w:val="24"/>
          <w:szCs w:val="24"/>
        </w:rPr>
        <w:t>.</w:t>
      </w:r>
      <w:r w:rsidR="0091648F" w:rsidRPr="007D3079">
        <w:rPr>
          <w:rFonts w:ascii="Arial" w:hAnsi="Arial" w:cs="Arial"/>
          <w:sz w:val="24"/>
          <w:szCs w:val="24"/>
        </w:rPr>
        <w:t xml:space="preserve"> Son dueños de empresas proveedoras de materia prima para la industria frigorífica. </w:t>
      </w:r>
    </w:p>
    <w:p w14:paraId="05FD3DE6" w14:textId="77777777" w:rsidR="007D3079" w:rsidRDefault="007D3079" w:rsidP="007D30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2D8B3B" w14:textId="7A581FC7" w:rsidR="0011778E" w:rsidRPr="007D3079" w:rsidRDefault="000A6E1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GRUPO 3: </w:t>
      </w:r>
      <w:r w:rsidR="0011778E" w:rsidRPr="007D3079">
        <w:rPr>
          <w:rFonts w:ascii="Arial" w:hAnsi="Arial" w:cs="Arial"/>
          <w:sz w:val="24"/>
          <w:szCs w:val="24"/>
        </w:rPr>
        <w:t>hermanos, cada uno titular del 5% del KI, tienen un convenio de sindicación de mando y lo presentan a la SA el día de la asamblea</w:t>
      </w:r>
      <w:r w:rsidR="007D0820" w:rsidRPr="007D3079">
        <w:rPr>
          <w:rFonts w:ascii="Arial" w:hAnsi="Arial" w:cs="Arial"/>
          <w:sz w:val="24"/>
          <w:szCs w:val="24"/>
        </w:rPr>
        <w:t xml:space="preserve">, algunos votan en contra de lo pactado </w:t>
      </w:r>
      <w:r w:rsidR="0011778E" w:rsidRPr="007D3079">
        <w:rPr>
          <w:rFonts w:ascii="Arial" w:hAnsi="Arial" w:cs="Arial"/>
          <w:sz w:val="24"/>
          <w:szCs w:val="24"/>
        </w:rPr>
        <w:t>(total 25 KI)</w:t>
      </w:r>
      <w:r w:rsidR="0091648F" w:rsidRPr="007D3079">
        <w:rPr>
          <w:rFonts w:ascii="Arial" w:hAnsi="Arial" w:cs="Arial"/>
          <w:sz w:val="24"/>
          <w:szCs w:val="24"/>
        </w:rPr>
        <w:t>. Por su parte, uno de ellos propone que se incorpore al orden del día el tema de contratación de proveedores de materia prima.</w:t>
      </w:r>
    </w:p>
    <w:p w14:paraId="2B58D39C" w14:textId="77777777" w:rsidR="007D3079" w:rsidRDefault="007D3079" w:rsidP="007D30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7C15DEF" w14:textId="52F5A032" w:rsidR="00AD59FB" w:rsidRPr="007D3079" w:rsidRDefault="000A6E1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GRUPO 4: </w:t>
      </w:r>
      <w:r w:rsidRPr="000A6E1F">
        <w:rPr>
          <w:rFonts w:ascii="Arial" w:hAnsi="Arial" w:cs="Arial"/>
          <w:sz w:val="24"/>
          <w:szCs w:val="24"/>
        </w:rPr>
        <w:t>hermanos</w:t>
      </w:r>
      <w:r w:rsidR="0011778E" w:rsidRPr="007D3079">
        <w:rPr>
          <w:rFonts w:ascii="Arial" w:hAnsi="Arial" w:cs="Arial"/>
          <w:sz w:val="24"/>
          <w:szCs w:val="24"/>
        </w:rPr>
        <w:t xml:space="preserve"> copropietarios de acciones, heredaron de su padre, todos se llevan mal, representan el </w:t>
      </w:r>
      <w:r w:rsidR="00460520">
        <w:rPr>
          <w:rFonts w:ascii="Arial" w:hAnsi="Arial" w:cs="Arial"/>
          <w:sz w:val="24"/>
          <w:szCs w:val="24"/>
        </w:rPr>
        <w:t xml:space="preserve">6,25 </w:t>
      </w:r>
      <w:r w:rsidR="0011778E" w:rsidRPr="007D3079">
        <w:rPr>
          <w:rFonts w:ascii="Arial" w:hAnsi="Arial" w:cs="Arial"/>
          <w:sz w:val="24"/>
          <w:szCs w:val="24"/>
        </w:rPr>
        <w:t>% del KI</w:t>
      </w:r>
      <w:r w:rsidR="0091648F" w:rsidRPr="007D3079">
        <w:rPr>
          <w:rFonts w:ascii="Arial" w:hAnsi="Arial" w:cs="Arial"/>
          <w:sz w:val="24"/>
          <w:szCs w:val="24"/>
        </w:rPr>
        <w:t>, uno quiere más información sobre estados contables, detalle de facturas, gastos, etc.</w:t>
      </w:r>
      <w:r w:rsidR="00E92CA5" w:rsidRPr="007D3079">
        <w:rPr>
          <w:rFonts w:ascii="Arial" w:hAnsi="Arial" w:cs="Arial"/>
          <w:sz w:val="24"/>
          <w:szCs w:val="24"/>
        </w:rPr>
        <w:t xml:space="preserve"> Se enojan se pelean y se van a mitad de la AGO.</w:t>
      </w:r>
    </w:p>
    <w:p w14:paraId="09BADB4C" w14:textId="77777777" w:rsidR="007D3079" w:rsidRDefault="007D3079" w:rsidP="007D30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3D7E9B" w14:textId="3297A5D6" w:rsidR="00AD59FB" w:rsidRDefault="00AD59FB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3079">
        <w:rPr>
          <w:rFonts w:ascii="Arial" w:hAnsi="Arial" w:cs="Arial"/>
          <w:b/>
          <w:sz w:val="24"/>
          <w:szCs w:val="24"/>
        </w:rPr>
        <w:t xml:space="preserve">GRUPO 5: </w:t>
      </w:r>
      <w:r w:rsidR="007D0820" w:rsidRPr="007D3079">
        <w:rPr>
          <w:rFonts w:ascii="Arial" w:hAnsi="Arial" w:cs="Arial"/>
          <w:sz w:val="24"/>
          <w:szCs w:val="24"/>
        </w:rPr>
        <w:t>nudos propietarios de acciones, cuyo usufructo tiene un tercero, cada uno con participación del 5% del KI, total representan el 25 % del KI.</w:t>
      </w:r>
      <w:r w:rsidR="0091648F" w:rsidRPr="007D3079">
        <w:rPr>
          <w:rFonts w:ascii="Arial" w:hAnsi="Arial" w:cs="Arial"/>
          <w:sz w:val="24"/>
          <w:szCs w:val="24"/>
        </w:rPr>
        <w:t xml:space="preserve"> Proponen como moción un proyecto alternativo de distribución de utilidades.</w:t>
      </w:r>
    </w:p>
    <w:p w14:paraId="7EC1C3B4" w14:textId="77777777" w:rsidR="000A6E1F" w:rsidRDefault="000A6E1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25AB26" w14:textId="6E6ABCEF" w:rsidR="007D3079" w:rsidRPr="000A6E1F" w:rsidRDefault="000A6E1F" w:rsidP="007D30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6E1F">
        <w:rPr>
          <w:rFonts w:ascii="Arial" w:hAnsi="Arial" w:cs="Arial"/>
          <w:b/>
          <w:sz w:val="24"/>
          <w:szCs w:val="24"/>
        </w:rPr>
        <w:t>GRUPO 6:</w:t>
      </w:r>
      <w:r w:rsidR="00460520">
        <w:rPr>
          <w:rFonts w:ascii="Arial" w:hAnsi="Arial" w:cs="Arial"/>
          <w:b/>
          <w:sz w:val="24"/>
          <w:szCs w:val="24"/>
        </w:rPr>
        <w:t xml:space="preserve"> </w:t>
      </w:r>
      <w:r w:rsidR="00460520" w:rsidRPr="00460520">
        <w:rPr>
          <w:rFonts w:ascii="Arial" w:hAnsi="Arial" w:cs="Arial"/>
          <w:sz w:val="24"/>
          <w:szCs w:val="24"/>
        </w:rPr>
        <w:t>grupo de accionistas</w:t>
      </w:r>
      <w:r w:rsidR="00460520">
        <w:rPr>
          <w:rFonts w:ascii="Arial" w:hAnsi="Arial" w:cs="Arial"/>
          <w:sz w:val="24"/>
          <w:szCs w:val="24"/>
        </w:rPr>
        <w:t xml:space="preserve"> copropietarios de acciones que representan el 6,25 del KI, su grupo minoritario se siente excluido, están en contra del directorio, </w:t>
      </w:r>
      <w:r w:rsidR="00460520">
        <w:rPr>
          <w:rFonts w:ascii="Arial" w:hAnsi="Arial" w:cs="Arial"/>
          <w:sz w:val="24"/>
          <w:szCs w:val="24"/>
        </w:rPr>
        <w:lastRenderedPageBreak/>
        <w:t>entienden que es un títere de la mayoría, quieren información e infiltrar a alguien de su confianza para que controle al órgano de administración.</w:t>
      </w:r>
    </w:p>
    <w:p w14:paraId="1916545C" w14:textId="77777777" w:rsidR="000A6E1F" w:rsidRPr="007D3079" w:rsidRDefault="000A6E1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8DE5C2" w14:textId="5E8DF8FA" w:rsidR="007D3079" w:rsidRPr="007D3079" w:rsidRDefault="007D3079" w:rsidP="007D3079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7D3079">
        <w:rPr>
          <w:rFonts w:ascii="Arial" w:hAnsi="Arial" w:cs="Arial"/>
          <w:b/>
          <w:sz w:val="24"/>
          <w:szCs w:val="24"/>
        </w:rPr>
        <w:t>Convocatoria:</w:t>
      </w:r>
    </w:p>
    <w:p w14:paraId="0F9F8A80" w14:textId="77777777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3079">
        <w:rPr>
          <w:rFonts w:ascii="Arial" w:hAnsi="Arial" w:cs="Arial"/>
          <w:sz w:val="24"/>
          <w:szCs w:val="24"/>
        </w:rPr>
        <w:t>Asamblea General Ordinaria de Accionistas de COMERCIAL S.A.</w:t>
      </w:r>
    </w:p>
    <w:p w14:paraId="7B6F86F2" w14:textId="6562B985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3079">
        <w:rPr>
          <w:rFonts w:ascii="Arial" w:hAnsi="Arial" w:cs="Arial"/>
          <w:sz w:val="24"/>
          <w:szCs w:val="24"/>
        </w:rPr>
        <w:t>Se convoca a los accioni</w:t>
      </w:r>
      <w:r w:rsidR="00460520">
        <w:rPr>
          <w:rFonts w:ascii="Arial" w:hAnsi="Arial" w:cs="Arial"/>
          <w:sz w:val="24"/>
          <w:szCs w:val="24"/>
        </w:rPr>
        <w:t>stas a la AGO a celebrarse el 31</w:t>
      </w:r>
      <w:r w:rsidRPr="007D3079">
        <w:rPr>
          <w:rFonts w:ascii="Arial" w:hAnsi="Arial" w:cs="Arial"/>
          <w:sz w:val="24"/>
          <w:szCs w:val="24"/>
        </w:rPr>
        <w:t>/10/202</w:t>
      </w:r>
      <w:r w:rsidR="00460520">
        <w:rPr>
          <w:rFonts w:ascii="Arial" w:hAnsi="Arial" w:cs="Arial"/>
          <w:sz w:val="24"/>
          <w:szCs w:val="24"/>
        </w:rPr>
        <w:t>5</w:t>
      </w:r>
      <w:r w:rsidRPr="007D3079">
        <w:rPr>
          <w:rFonts w:ascii="Arial" w:hAnsi="Arial" w:cs="Arial"/>
          <w:sz w:val="24"/>
          <w:szCs w:val="24"/>
        </w:rPr>
        <w:t xml:space="preserve"> a las 8:</w:t>
      </w:r>
      <w:r w:rsidR="00460520">
        <w:rPr>
          <w:rFonts w:ascii="Arial" w:hAnsi="Arial" w:cs="Arial"/>
          <w:sz w:val="24"/>
          <w:szCs w:val="24"/>
        </w:rPr>
        <w:t>0</w:t>
      </w:r>
      <w:r w:rsidRPr="007D3079">
        <w:rPr>
          <w:rFonts w:ascii="Arial" w:hAnsi="Arial" w:cs="Arial"/>
          <w:sz w:val="24"/>
          <w:szCs w:val="24"/>
        </w:rPr>
        <w:t xml:space="preserve">0 </w:t>
      </w:r>
      <w:proofErr w:type="spellStart"/>
      <w:r w:rsidRPr="007D3079">
        <w:rPr>
          <w:rFonts w:ascii="Arial" w:hAnsi="Arial" w:cs="Arial"/>
          <w:sz w:val="24"/>
          <w:szCs w:val="24"/>
        </w:rPr>
        <w:t>hs</w:t>
      </w:r>
      <w:proofErr w:type="spellEnd"/>
      <w:r w:rsidRPr="007D3079">
        <w:rPr>
          <w:rFonts w:ascii="Arial" w:hAnsi="Arial" w:cs="Arial"/>
          <w:sz w:val="24"/>
          <w:szCs w:val="24"/>
        </w:rPr>
        <w:t>. en primera convocatoria y 9:</w:t>
      </w:r>
      <w:r w:rsidR="00460520">
        <w:rPr>
          <w:rFonts w:ascii="Arial" w:hAnsi="Arial" w:cs="Arial"/>
          <w:sz w:val="24"/>
          <w:szCs w:val="24"/>
        </w:rPr>
        <w:t>0</w:t>
      </w:r>
      <w:r w:rsidRPr="007D3079">
        <w:rPr>
          <w:rFonts w:ascii="Arial" w:hAnsi="Arial" w:cs="Arial"/>
          <w:sz w:val="24"/>
          <w:szCs w:val="24"/>
        </w:rPr>
        <w:t>0 en segunda convocatoria, en 18 de Julio 1824. El orden del día será el siguiente:</w:t>
      </w:r>
    </w:p>
    <w:p w14:paraId="2A2F9EFB" w14:textId="604759ED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1)</w:t>
      </w:r>
      <w:r w:rsidRPr="007D3079">
        <w:rPr>
          <w:rFonts w:ascii="Arial" w:hAnsi="Arial" w:cs="Arial"/>
          <w:sz w:val="24"/>
          <w:szCs w:val="24"/>
          <w:lang w:val="es-ES"/>
        </w:rPr>
        <w:tab/>
        <w:t>Aprobación del Balance (estado de situación y estado de resultados), memoria explicativa y proyecto de distribución de utilidades.</w:t>
      </w:r>
    </w:p>
    <w:p w14:paraId="7FF2BD06" w14:textId="77777777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2)</w:t>
      </w:r>
      <w:r w:rsidRPr="007D3079">
        <w:rPr>
          <w:rFonts w:ascii="Arial" w:hAnsi="Arial" w:cs="Arial"/>
          <w:sz w:val="24"/>
          <w:szCs w:val="24"/>
          <w:lang w:val="es-ES"/>
        </w:rPr>
        <w:tab/>
        <w:t>Aprobación de la gestión del Directorio de la sociedad y designación del mismo.</w:t>
      </w:r>
    </w:p>
    <w:p w14:paraId="4594587B" w14:textId="1E4A9813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3)</w:t>
      </w:r>
      <w:r w:rsidRPr="007D3079">
        <w:rPr>
          <w:rFonts w:ascii="Arial" w:hAnsi="Arial" w:cs="Arial"/>
          <w:sz w:val="24"/>
          <w:szCs w:val="24"/>
          <w:lang w:val="es-ES"/>
        </w:rPr>
        <w:tab/>
        <w:t>Designación de un accionista para firmar el acta.</w:t>
      </w:r>
    </w:p>
    <w:p w14:paraId="2C51B2B7" w14:textId="77777777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541D33F" w14:textId="228DDED3" w:rsidR="007D0820" w:rsidRPr="007D3079" w:rsidRDefault="007D0820" w:rsidP="007D307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D3079">
        <w:rPr>
          <w:rFonts w:ascii="Arial" w:hAnsi="Arial" w:cs="Arial"/>
          <w:b/>
          <w:sz w:val="24"/>
          <w:szCs w:val="24"/>
          <w:lang w:val="es-ES"/>
        </w:rPr>
        <w:t>Consigna</w:t>
      </w:r>
      <w:r w:rsidR="007D3079" w:rsidRPr="007D3079">
        <w:rPr>
          <w:rFonts w:ascii="Arial" w:hAnsi="Arial" w:cs="Arial"/>
          <w:b/>
          <w:sz w:val="24"/>
          <w:szCs w:val="24"/>
          <w:lang w:val="es-ES"/>
        </w:rPr>
        <w:t>s, temas a tener en cuenta durante el desarrollo de la AGO</w:t>
      </w:r>
      <w:r w:rsidRPr="007D3079">
        <w:rPr>
          <w:rFonts w:ascii="Arial" w:hAnsi="Arial" w:cs="Arial"/>
          <w:b/>
          <w:sz w:val="24"/>
          <w:szCs w:val="24"/>
          <w:lang w:val="es-ES"/>
        </w:rPr>
        <w:t>:</w:t>
      </w:r>
    </w:p>
    <w:p w14:paraId="3723BE33" w14:textId="77777777" w:rsidR="007D3079" w:rsidRDefault="007D3079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6A2414C" w14:textId="37AA071D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Tareas previas a la apertura de asamblea</w:t>
      </w:r>
      <w:r w:rsidR="007D3079" w:rsidRPr="007D3079">
        <w:rPr>
          <w:rFonts w:ascii="Arial" w:hAnsi="Arial" w:cs="Arial"/>
          <w:sz w:val="24"/>
          <w:szCs w:val="24"/>
          <w:lang w:val="es-ES"/>
        </w:rPr>
        <w:t>.</w:t>
      </w:r>
    </w:p>
    <w:p w14:paraId="76864B9F" w14:textId="318FDB09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Director como representante de menores de edad ¿puede participar? ¿</w:t>
      </w:r>
      <w:proofErr w:type="gramStart"/>
      <w:r w:rsidRPr="007D3079">
        <w:rPr>
          <w:rFonts w:ascii="Arial" w:hAnsi="Arial" w:cs="Arial"/>
          <w:sz w:val="24"/>
          <w:szCs w:val="24"/>
          <w:lang w:val="es-ES"/>
        </w:rPr>
        <w:t>quién</w:t>
      </w:r>
      <w:proofErr w:type="gramEnd"/>
      <w:r w:rsidRPr="007D3079">
        <w:rPr>
          <w:rFonts w:ascii="Arial" w:hAnsi="Arial" w:cs="Arial"/>
          <w:sz w:val="24"/>
          <w:szCs w:val="24"/>
          <w:lang w:val="es-ES"/>
        </w:rPr>
        <w:t xml:space="preserve"> le dice que no?</w:t>
      </w:r>
    </w:p>
    <w:p w14:paraId="76D2B751" w14:textId="10DFC1CC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Condominio de acciones</w:t>
      </w:r>
      <w:r w:rsidR="007D3079" w:rsidRPr="007D3079">
        <w:rPr>
          <w:rFonts w:ascii="Arial" w:hAnsi="Arial" w:cs="Arial"/>
          <w:sz w:val="24"/>
          <w:szCs w:val="24"/>
          <w:lang w:val="es-ES"/>
        </w:rPr>
        <w:t>.</w:t>
      </w:r>
    </w:p>
    <w:p w14:paraId="0211BA35" w14:textId="731A75EA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Nuda propiedad de acciones</w:t>
      </w:r>
      <w:r w:rsidR="007D3079" w:rsidRPr="007D3079">
        <w:rPr>
          <w:rFonts w:ascii="Arial" w:hAnsi="Arial" w:cs="Arial"/>
          <w:sz w:val="24"/>
          <w:szCs w:val="24"/>
          <w:lang w:val="es-ES"/>
        </w:rPr>
        <w:t>.</w:t>
      </w:r>
    </w:p>
    <w:p w14:paraId="276BEE0A" w14:textId="592A84CC" w:rsidR="007D0820" w:rsidRPr="007D3079" w:rsidRDefault="007D08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Presiden</w:t>
      </w:r>
      <w:r w:rsidR="0091648F" w:rsidRPr="007D3079">
        <w:rPr>
          <w:rFonts w:ascii="Arial" w:hAnsi="Arial" w:cs="Arial"/>
          <w:sz w:val="24"/>
          <w:szCs w:val="24"/>
          <w:lang w:val="es-ES"/>
        </w:rPr>
        <w:t>cia</w:t>
      </w:r>
      <w:r w:rsidRPr="007D3079">
        <w:rPr>
          <w:rFonts w:ascii="Arial" w:hAnsi="Arial" w:cs="Arial"/>
          <w:sz w:val="24"/>
          <w:szCs w:val="24"/>
          <w:lang w:val="es-ES"/>
        </w:rPr>
        <w:t xml:space="preserve"> de la AGO</w:t>
      </w:r>
      <w:r w:rsidR="007D3079" w:rsidRPr="007D3079">
        <w:rPr>
          <w:rFonts w:ascii="Arial" w:hAnsi="Arial" w:cs="Arial"/>
          <w:sz w:val="24"/>
          <w:szCs w:val="24"/>
          <w:lang w:val="es-ES"/>
        </w:rPr>
        <w:t>.</w:t>
      </w:r>
    </w:p>
    <w:p w14:paraId="4211A2B4" w14:textId="4F356A70" w:rsidR="007D0820" w:rsidRPr="007D3079" w:rsidRDefault="0091648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Convenio de sindicación de acciones</w:t>
      </w:r>
      <w:r w:rsidR="007D3079" w:rsidRPr="007D3079">
        <w:rPr>
          <w:rFonts w:ascii="Arial" w:hAnsi="Arial" w:cs="Arial"/>
          <w:sz w:val="24"/>
          <w:szCs w:val="24"/>
          <w:lang w:val="es-ES"/>
        </w:rPr>
        <w:t>.</w:t>
      </w:r>
    </w:p>
    <w:p w14:paraId="4C5944D8" w14:textId="7878E4FB" w:rsidR="0091648F" w:rsidRPr="007D3079" w:rsidRDefault="0091648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Temas del orden del día se resuelven en bloque o separado</w:t>
      </w:r>
      <w:proofErr w:type="gramStart"/>
      <w:r w:rsidRPr="007D3079">
        <w:rPr>
          <w:rFonts w:ascii="Arial" w:hAnsi="Arial" w:cs="Arial"/>
          <w:sz w:val="24"/>
          <w:szCs w:val="24"/>
          <w:lang w:val="es-ES"/>
        </w:rPr>
        <w:t>?</w:t>
      </w:r>
      <w:proofErr w:type="gramEnd"/>
    </w:p>
    <w:p w14:paraId="278CC402" w14:textId="4F412CD8" w:rsidR="0091648F" w:rsidRPr="007D3079" w:rsidRDefault="0091648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Derecho de información</w:t>
      </w:r>
      <w:r w:rsidR="007D3079" w:rsidRPr="007D3079">
        <w:rPr>
          <w:rFonts w:ascii="Arial" w:hAnsi="Arial" w:cs="Arial"/>
          <w:sz w:val="24"/>
          <w:szCs w:val="24"/>
          <w:lang w:val="es-ES"/>
        </w:rPr>
        <w:t>.</w:t>
      </w:r>
    </w:p>
    <w:p w14:paraId="1D7D5108" w14:textId="5C32CFBB" w:rsidR="0091648F" w:rsidRPr="007D3079" w:rsidRDefault="0091648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Proyecto de distribución de utilidades, qu</w:t>
      </w:r>
      <w:r w:rsidR="007D3079" w:rsidRPr="007D3079">
        <w:rPr>
          <w:rFonts w:ascii="Arial" w:hAnsi="Arial" w:cs="Arial"/>
          <w:sz w:val="24"/>
          <w:szCs w:val="24"/>
          <w:lang w:val="es-ES"/>
        </w:rPr>
        <w:t>é</w:t>
      </w:r>
      <w:r w:rsidRPr="007D3079">
        <w:rPr>
          <w:rFonts w:ascii="Arial" w:hAnsi="Arial" w:cs="Arial"/>
          <w:sz w:val="24"/>
          <w:szCs w:val="24"/>
          <w:lang w:val="es-ES"/>
        </w:rPr>
        <w:t xml:space="preserve"> pasa si se presenta uno alternativo</w:t>
      </w:r>
      <w:proofErr w:type="gramStart"/>
      <w:r w:rsidRPr="007D3079">
        <w:rPr>
          <w:rFonts w:ascii="Arial" w:hAnsi="Arial" w:cs="Arial"/>
          <w:sz w:val="24"/>
          <w:szCs w:val="24"/>
          <w:lang w:val="es-ES"/>
        </w:rPr>
        <w:t>?</w:t>
      </w:r>
      <w:proofErr w:type="gramEnd"/>
      <w:r w:rsidRPr="007D3079">
        <w:rPr>
          <w:rFonts w:ascii="Arial" w:hAnsi="Arial" w:cs="Arial"/>
          <w:sz w:val="24"/>
          <w:szCs w:val="24"/>
          <w:lang w:val="es-ES"/>
        </w:rPr>
        <w:t xml:space="preserve"> Qué pasa si nada se aprueba</w:t>
      </w:r>
      <w:proofErr w:type="gramStart"/>
      <w:r w:rsidRPr="007D3079">
        <w:rPr>
          <w:rFonts w:ascii="Arial" w:hAnsi="Arial" w:cs="Arial"/>
          <w:sz w:val="24"/>
          <w:szCs w:val="24"/>
          <w:lang w:val="es-ES"/>
        </w:rPr>
        <w:t>?</w:t>
      </w:r>
      <w:proofErr w:type="gramEnd"/>
      <w:r w:rsidRPr="007D3079">
        <w:rPr>
          <w:rFonts w:ascii="Arial" w:hAnsi="Arial" w:cs="Arial"/>
          <w:sz w:val="24"/>
          <w:szCs w:val="24"/>
          <w:lang w:val="es-ES"/>
        </w:rPr>
        <w:t xml:space="preserve"> Se reparte igual el 20%?</w:t>
      </w:r>
    </w:p>
    <w:p w14:paraId="3D21167E" w14:textId="245830BF" w:rsidR="0091648F" w:rsidRPr="007D3079" w:rsidRDefault="0091648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Tratamientos de temas fuera del orden del día</w:t>
      </w:r>
      <w:r w:rsidR="007D3079" w:rsidRPr="007D3079">
        <w:rPr>
          <w:rFonts w:ascii="Arial" w:hAnsi="Arial" w:cs="Arial"/>
          <w:sz w:val="24"/>
          <w:szCs w:val="24"/>
          <w:lang w:val="es-ES"/>
        </w:rPr>
        <w:t>.</w:t>
      </w:r>
    </w:p>
    <w:p w14:paraId="742ED4DA" w14:textId="6652D3DF" w:rsidR="0091648F" w:rsidRPr="007D3079" w:rsidRDefault="0091648F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Accionistas con conflicto de intereses</w:t>
      </w:r>
      <w:r w:rsidR="007D3079" w:rsidRPr="007D3079">
        <w:rPr>
          <w:rFonts w:ascii="Arial" w:hAnsi="Arial" w:cs="Arial"/>
          <w:sz w:val="24"/>
          <w:szCs w:val="24"/>
          <w:lang w:val="es-ES"/>
        </w:rPr>
        <w:t>.</w:t>
      </w:r>
    </w:p>
    <w:p w14:paraId="09BA91AA" w14:textId="7EFB07EC" w:rsidR="00E92CA5" w:rsidRDefault="00E92CA5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D3079">
        <w:rPr>
          <w:rFonts w:ascii="Arial" w:hAnsi="Arial" w:cs="Arial"/>
          <w:sz w:val="24"/>
          <w:szCs w:val="24"/>
          <w:lang w:val="es-ES"/>
        </w:rPr>
        <w:t>Qué sucede si un accionista se retira antes de terminada la AGO?</w:t>
      </w:r>
    </w:p>
    <w:p w14:paraId="0FDF2127" w14:textId="509075A9" w:rsidR="00460520" w:rsidRDefault="004605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Gestión y responsabilidad del órgano de administración.</w:t>
      </w:r>
      <w:bookmarkStart w:id="0" w:name="_GoBack"/>
      <w:bookmarkEnd w:id="0"/>
    </w:p>
    <w:p w14:paraId="0C883160" w14:textId="5B0E599B" w:rsidR="00460520" w:rsidRPr="007D3079" w:rsidRDefault="00460520" w:rsidP="007D307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Órgano de contralor interno.</w:t>
      </w:r>
    </w:p>
    <w:sectPr w:rsidR="00460520" w:rsidRPr="007D3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16E9"/>
    <w:multiLevelType w:val="hybridMultilevel"/>
    <w:tmpl w:val="CF56D0D0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es-UY" w:vendorID="64" w:dllVersion="6" w:nlCheck="1" w:checkStyle="1"/>
  <w:activeWritingStyle w:appName="MSWord" w:lang="es-UY" w:vendorID="64" w:dllVersion="4096" w:nlCheck="1" w:checkStyle="0"/>
  <w:activeWritingStyle w:appName="MSWord" w:lang="pt-BR" w:vendorID="64" w:dllVersion="4096" w:nlCheck="1" w:checkStyle="0"/>
  <w:activeWritingStyle w:appName="MSWord" w:lang="es-UY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FB"/>
    <w:rsid w:val="000667AB"/>
    <w:rsid w:val="000A6E1F"/>
    <w:rsid w:val="0011778E"/>
    <w:rsid w:val="00261857"/>
    <w:rsid w:val="00460520"/>
    <w:rsid w:val="007C0F7A"/>
    <w:rsid w:val="007D0820"/>
    <w:rsid w:val="007D3079"/>
    <w:rsid w:val="0091648F"/>
    <w:rsid w:val="00AD59FB"/>
    <w:rsid w:val="00CE7D6D"/>
    <w:rsid w:val="00E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4364"/>
  <w15:chartTrackingRefBased/>
  <w15:docId w15:val="{161E49C1-CC19-4024-9532-15822A88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3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Virginia Machado Martinez</cp:lastModifiedBy>
  <cp:revision>4</cp:revision>
  <dcterms:created xsi:type="dcterms:W3CDTF">2025-10-23T13:53:00Z</dcterms:created>
  <dcterms:modified xsi:type="dcterms:W3CDTF">2025-10-30T20:26:00Z</dcterms:modified>
</cp:coreProperties>
</file>