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A5B4" w14:textId="77777777" w:rsidR="001B3781" w:rsidRDefault="001B3781">
      <w:pPr>
        <w:pStyle w:val="Textoindependiente"/>
        <w:spacing w:before="4"/>
        <w:ind w:left="0"/>
        <w:rPr>
          <w:rFonts w:ascii="Times New Roman"/>
          <w:sz w:val="18"/>
        </w:rPr>
      </w:pPr>
    </w:p>
    <w:p w14:paraId="1CD5B2A0" w14:textId="77777777" w:rsidR="001B3781" w:rsidRDefault="003653E8">
      <w:pPr>
        <w:pStyle w:val="Textoindependiente"/>
        <w:spacing w:before="93" w:line="590" w:lineRule="auto"/>
        <w:ind w:right="3105"/>
      </w:pPr>
      <w:r w:rsidRPr="006A5C3B">
        <w:rPr>
          <w:highlight w:val="yellow"/>
        </w:rPr>
        <w:t>TRIBUNAL DE APELACIONES EN LO CIVIL DE TERCER TURNO</w:t>
      </w:r>
      <w:r>
        <w:rPr>
          <w:spacing w:val="-65"/>
        </w:rPr>
        <w:t xml:space="preserve"> </w:t>
      </w:r>
      <w:r>
        <w:t>MINISTRA REDACTORA: DRA. CLAUDIA KELLAND</w:t>
      </w:r>
    </w:p>
    <w:p w14:paraId="4D325B7F" w14:textId="77777777" w:rsidR="001B3781" w:rsidRDefault="003653E8">
      <w:pPr>
        <w:pStyle w:val="Textoindependiente"/>
        <w:spacing w:before="2" w:line="590" w:lineRule="auto"/>
        <w:ind w:right="238"/>
      </w:pPr>
      <w:r>
        <w:t xml:space="preserve">MINISTROS FIRMANTES: DRA. LORELEY </w:t>
      </w:r>
      <w:r w:rsidRPr="006A5C3B">
        <w:rPr>
          <w:highlight w:val="yellow"/>
        </w:rPr>
        <w:t>OPERTTI</w:t>
      </w:r>
      <w:r>
        <w:t xml:space="preserve">, DR. FERNANDO </w:t>
      </w:r>
      <w:r w:rsidRPr="006A5C3B">
        <w:rPr>
          <w:highlight w:val="yellow"/>
        </w:rPr>
        <w:t>TOVAGLIARE</w:t>
      </w:r>
      <w:r>
        <w:t>, DRA.</w:t>
      </w:r>
      <w:r>
        <w:rPr>
          <w:spacing w:val="-65"/>
        </w:rPr>
        <w:t xml:space="preserve"> </w:t>
      </w:r>
      <w:r>
        <w:t xml:space="preserve">CLAUDIA </w:t>
      </w:r>
      <w:r w:rsidRPr="006A5C3B">
        <w:rPr>
          <w:highlight w:val="yellow"/>
        </w:rPr>
        <w:t>KELLAND</w:t>
      </w:r>
    </w:p>
    <w:p w14:paraId="1FECF9E5" w14:textId="77777777" w:rsidR="001B3781" w:rsidRDefault="003653E8">
      <w:pPr>
        <w:pStyle w:val="Textoindependiente"/>
        <w:spacing w:before="2"/>
      </w:pPr>
      <w:r>
        <w:t>VISTOS:</w:t>
      </w:r>
    </w:p>
    <w:p w14:paraId="613B891A" w14:textId="77777777" w:rsidR="001B3781" w:rsidRDefault="001B3781">
      <w:pPr>
        <w:pStyle w:val="Textoindependiente"/>
        <w:spacing w:before="1"/>
        <w:ind w:left="0"/>
        <w:rPr>
          <w:sz w:val="35"/>
        </w:rPr>
      </w:pPr>
    </w:p>
    <w:p w14:paraId="44078C27" w14:textId="77777777" w:rsidR="001B3781" w:rsidRPr="006A5C3B" w:rsidRDefault="003653E8">
      <w:pPr>
        <w:pStyle w:val="Textoindependiente"/>
        <w:spacing w:line="590" w:lineRule="auto"/>
        <w:ind w:right="553"/>
        <w:rPr>
          <w:highlight w:val="yellow"/>
        </w:rPr>
      </w:pPr>
      <w:r>
        <w:t>Para dictado de Sentencia Definitiva en segunda instancia los presentes autos caratulados:</w:t>
      </w:r>
      <w:r>
        <w:rPr>
          <w:spacing w:val="-65"/>
        </w:rPr>
        <w:t xml:space="preserve"> </w:t>
      </w:r>
      <w:r>
        <w:t>"</w:t>
      </w:r>
      <w:r w:rsidRPr="006A5C3B">
        <w:rPr>
          <w:highlight w:val="yellow"/>
        </w:rPr>
        <w:t>MM C/ AA S.A Y OTROS- ACCIÓN DE INOPONIBILIDAD</w:t>
      </w:r>
    </w:p>
    <w:p w14:paraId="7098889C" w14:textId="77777777" w:rsidR="001B3781" w:rsidRPr="006A5C3B" w:rsidRDefault="003653E8">
      <w:pPr>
        <w:pStyle w:val="Textoindependiente"/>
        <w:spacing w:before="3"/>
        <w:rPr>
          <w:highlight w:val="yellow"/>
        </w:rPr>
      </w:pPr>
      <w:r w:rsidRPr="006A5C3B">
        <w:rPr>
          <w:highlight w:val="yellow"/>
        </w:rPr>
        <w:t>DE LA PERSONALIDAD JURÍDICA (DISGREGAD), COBRO DE PESOS, DAÑOS Y</w:t>
      </w:r>
    </w:p>
    <w:p w14:paraId="26BDBDB6" w14:textId="77777777" w:rsidR="001B3781" w:rsidRPr="006A5C3B" w:rsidRDefault="001B3781">
      <w:pPr>
        <w:pStyle w:val="Textoindependiente"/>
        <w:spacing w:before="1"/>
        <w:ind w:left="0"/>
        <w:rPr>
          <w:sz w:val="35"/>
          <w:highlight w:val="yellow"/>
        </w:rPr>
      </w:pPr>
    </w:p>
    <w:p w14:paraId="5823BE77" w14:textId="1FA93700" w:rsidR="001B3781" w:rsidRDefault="003653E8">
      <w:pPr>
        <w:pStyle w:val="Textoindependiente"/>
        <w:spacing w:line="590" w:lineRule="auto"/>
        <w:ind w:right="562"/>
      </w:pPr>
      <w:r w:rsidRPr="006A5C3B">
        <w:rPr>
          <w:highlight w:val="yellow"/>
        </w:rPr>
        <w:t>PERJUICIOS" IUE 2-44291/2017</w:t>
      </w:r>
      <w:r>
        <w:t>, venidos a conocimient</w:t>
      </w:r>
      <w:r>
        <w:t>o de este Tribunal,</w:t>
      </w:r>
      <w:r w:rsidR="006A5C3B">
        <w:t xml:space="preserve"> </w:t>
      </w:r>
      <w:r>
        <w:t>en mérito al</w:t>
      </w:r>
      <w:r>
        <w:rPr>
          <w:spacing w:val="1"/>
        </w:rPr>
        <w:t xml:space="preserve"> </w:t>
      </w:r>
      <w:r w:rsidRPr="006A5C3B">
        <w:rPr>
          <w:highlight w:val="yellow"/>
        </w:rPr>
        <w:t>recurso de apelación interpuesto por la parte actora</w:t>
      </w:r>
      <w:r>
        <w:t xml:space="preserve">, </w:t>
      </w:r>
      <w:r w:rsidRPr="006A5C3B">
        <w:rPr>
          <w:highlight w:val="yellow"/>
        </w:rPr>
        <w:t>contra la sentencia interlocutoria</w:t>
      </w:r>
      <w:r w:rsidRPr="006A5C3B">
        <w:rPr>
          <w:spacing w:val="1"/>
          <w:highlight w:val="yellow"/>
        </w:rPr>
        <w:t xml:space="preserve"> </w:t>
      </w:r>
      <w:r w:rsidRPr="006A5C3B">
        <w:rPr>
          <w:highlight w:val="yellow"/>
        </w:rPr>
        <w:t>N°2068/2020, Sentencia Definitiva N°21/2021 y su ampliación por resolución</w:t>
      </w:r>
      <w:r w:rsidRPr="006A5C3B">
        <w:rPr>
          <w:spacing w:val="1"/>
          <w:highlight w:val="yellow"/>
        </w:rPr>
        <w:t xml:space="preserve"> </w:t>
      </w:r>
      <w:r w:rsidRPr="006A5C3B">
        <w:rPr>
          <w:highlight w:val="yellow"/>
        </w:rPr>
        <w:t>N°753/2021</w:t>
      </w:r>
      <w:r>
        <w:t xml:space="preserve">,dictadas por la </w:t>
      </w:r>
      <w:r w:rsidRPr="006A5C3B">
        <w:rPr>
          <w:highlight w:val="yellow"/>
        </w:rPr>
        <w:t>Sra. Jueza Letrada de Primera Ins</w:t>
      </w:r>
      <w:r w:rsidRPr="006A5C3B">
        <w:rPr>
          <w:highlight w:val="yellow"/>
        </w:rPr>
        <w:t>tancia en lo Civil de 11°, Dra.</w:t>
      </w:r>
      <w:r w:rsidRPr="006A5C3B">
        <w:rPr>
          <w:spacing w:val="-65"/>
          <w:highlight w:val="yellow"/>
        </w:rPr>
        <w:t xml:space="preserve"> </w:t>
      </w:r>
      <w:r w:rsidRPr="006A5C3B">
        <w:rPr>
          <w:highlight w:val="yellow"/>
        </w:rPr>
        <w:t>Lola Gómez</w:t>
      </w:r>
    </w:p>
    <w:p w14:paraId="6E4EC2C7" w14:textId="77777777" w:rsidR="001B3781" w:rsidRDefault="003653E8">
      <w:pPr>
        <w:pStyle w:val="Textoindependiente"/>
        <w:spacing w:before="6"/>
      </w:pPr>
      <w:r>
        <w:t>RESULTANDO:</w:t>
      </w:r>
    </w:p>
    <w:p w14:paraId="5E934D8B" w14:textId="77777777" w:rsidR="001B3781" w:rsidRDefault="001B3781">
      <w:pPr>
        <w:pStyle w:val="Textoindependiente"/>
        <w:spacing w:before="1"/>
        <w:ind w:left="0"/>
        <w:rPr>
          <w:sz w:val="35"/>
        </w:rPr>
      </w:pPr>
    </w:p>
    <w:p w14:paraId="5412B412" w14:textId="77777777" w:rsidR="001B3781" w:rsidRDefault="003653E8">
      <w:pPr>
        <w:pStyle w:val="Prrafodelista"/>
        <w:numPr>
          <w:ilvl w:val="0"/>
          <w:numId w:val="3"/>
        </w:numPr>
        <w:tabs>
          <w:tab w:val="left" w:pos="314"/>
        </w:tabs>
        <w:spacing w:before="0" w:line="590" w:lineRule="auto"/>
        <w:ind w:right="1092" w:firstLine="0"/>
        <w:rPr>
          <w:sz w:val="24"/>
        </w:rPr>
      </w:pPr>
      <w:r>
        <w:rPr>
          <w:sz w:val="24"/>
        </w:rPr>
        <w:t>Por sentencia interlocutoria N°2068/2020 la Magistrada actuante no hizo lugar a la</w:t>
      </w:r>
      <w:r>
        <w:rPr>
          <w:spacing w:val="1"/>
          <w:sz w:val="24"/>
        </w:rPr>
        <w:t xml:space="preserve"> </w:t>
      </w:r>
      <w:r>
        <w:rPr>
          <w:sz w:val="24"/>
        </w:rPr>
        <w:t>agregación de prueba documental ofrecida por la parte actora al amparo de lo previsto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en el art.24 y 118.3 del C.G.P </w:t>
      </w:r>
      <w:r>
        <w:rPr>
          <w:sz w:val="24"/>
        </w:rPr>
        <w:t>(documentos obrantes a fs.446-459 vto.).</w:t>
      </w:r>
    </w:p>
    <w:p w14:paraId="6C9309ED" w14:textId="77777777" w:rsidR="001B3781" w:rsidRDefault="001B3781">
      <w:pPr>
        <w:pStyle w:val="Textoindependiente"/>
        <w:ind w:left="0"/>
        <w:rPr>
          <w:sz w:val="26"/>
        </w:rPr>
      </w:pPr>
    </w:p>
    <w:p w14:paraId="5FF0BECF" w14:textId="77777777" w:rsidR="001B3781" w:rsidRDefault="001B3781">
      <w:pPr>
        <w:pStyle w:val="Textoindependiente"/>
        <w:spacing w:before="5"/>
        <w:ind w:left="0"/>
        <w:rPr>
          <w:sz w:val="33"/>
        </w:rPr>
      </w:pPr>
    </w:p>
    <w:p w14:paraId="31D4F2D4" w14:textId="77777777" w:rsidR="001B3781" w:rsidRDefault="003653E8">
      <w:pPr>
        <w:pStyle w:val="Textoindependiente"/>
        <w:spacing w:line="590" w:lineRule="auto"/>
        <w:ind w:right="247"/>
      </w:pPr>
      <w:r>
        <w:t>Dictada en audiencia complementaria la actora interpuso recurso de reposición y apelación en</w:t>
      </w:r>
      <w:r>
        <w:rPr>
          <w:spacing w:val="-65"/>
        </w:rPr>
        <w:t xml:space="preserve"> </w:t>
      </w:r>
      <w:r>
        <w:t>subsidio, el que en tiempo y forma fundó (fs.541-552 vto.).</w:t>
      </w:r>
    </w:p>
    <w:p w14:paraId="51746A82" w14:textId="77777777" w:rsidR="001B3781" w:rsidRDefault="001B3781">
      <w:pPr>
        <w:spacing w:line="590" w:lineRule="auto"/>
        <w:sectPr w:rsidR="001B3781">
          <w:headerReference w:type="default" r:id="rId7"/>
          <w:footerReference w:type="default" r:id="rId8"/>
          <w:type w:val="continuous"/>
          <w:pgSz w:w="11900" w:h="16840"/>
          <w:pgMar w:top="2080" w:right="1200" w:bottom="420" w:left="300" w:header="115" w:footer="220" w:gutter="0"/>
          <w:pgNumType w:start="1"/>
          <w:cols w:space="720"/>
        </w:sectPr>
      </w:pPr>
    </w:p>
    <w:p w14:paraId="7A26DF9B" w14:textId="77777777" w:rsidR="001B3781" w:rsidRDefault="001B3781">
      <w:pPr>
        <w:pStyle w:val="Textoindependiente"/>
        <w:ind w:left="0"/>
        <w:rPr>
          <w:sz w:val="20"/>
        </w:rPr>
      </w:pPr>
    </w:p>
    <w:p w14:paraId="405D2A1B" w14:textId="77777777" w:rsidR="001B3781" w:rsidRDefault="001B3781">
      <w:pPr>
        <w:pStyle w:val="Textoindependiente"/>
        <w:spacing w:before="2"/>
        <w:ind w:left="0"/>
        <w:rPr>
          <w:sz w:val="26"/>
        </w:rPr>
      </w:pPr>
    </w:p>
    <w:p w14:paraId="51251DC2" w14:textId="77777777" w:rsidR="001B3781" w:rsidRDefault="003653E8">
      <w:pPr>
        <w:pStyle w:val="Prrafodelista"/>
        <w:numPr>
          <w:ilvl w:val="0"/>
          <w:numId w:val="3"/>
        </w:numPr>
        <w:tabs>
          <w:tab w:val="left" w:pos="380"/>
        </w:tabs>
        <w:spacing w:before="93" w:line="590" w:lineRule="auto"/>
        <w:ind w:right="1386" w:firstLine="0"/>
        <w:rPr>
          <w:sz w:val="24"/>
        </w:rPr>
      </w:pPr>
      <w:r>
        <w:rPr>
          <w:sz w:val="24"/>
        </w:rPr>
        <w:t>Por sentencia definitiva se desestimó la demanda, sin especial condena procesal</w:t>
      </w:r>
      <w:r>
        <w:rPr>
          <w:spacing w:val="-64"/>
          <w:sz w:val="24"/>
        </w:rPr>
        <w:t xml:space="preserve"> </w:t>
      </w:r>
      <w:r>
        <w:rPr>
          <w:sz w:val="24"/>
        </w:rPr>
        <w:t>(fs.524-533).</w:t>
      </w:r>
    </w:p>
    <w:p w14:paraId="17F36E0D" w14:textId="77777777" w:rsidR="001B3781" w:rsidRDefault="003653E8">
      <w:pPr>
        <w:pStyle w:val="Textoindependiente"/>
        <w:spacing w:before="2" w:line="590" w:lineRule="auto"/>
        <w:ind w:right="247"/>
      </w:pPr>
      <w:r>
        <w:t>La parte demandada interpuso recurso de ampliación (fs.536-537), al que recayó la resolución</w:t>
      </w:r>
      <w:r>
        <w:rPr>
          <w:spacing w:val="-65"/>
        </w:rPr>
        <w:t xml:space="preserve"> </w:t>
      </w:r>
      <w:r>
        <w:t>N°753/2021 que, haciendo lugar al recurso, amplió la sentencia impugn</w:t>
      </w:r>
      <w:r>
        <w:t>ada condenando a la</w:t>
      </w:r>
      <w:r>
        <w:rPr>
          <w:spacing w:val="1"/>
        </w:rPr>
        <w:t xml:space="preserve"> </w:t>
      </w:r>
      <w:r>
        <w:t>parte actora en costas y costos de la instancia.</w:t>
      </w:r>
    </w:p>
    <w:p w14:paraId="70D1A2A4" w14:textId="77777777" w:rsidR="001B3781" w:rsidRDefault="003653E8">
      <w:pPr>
        <w:pStyle w:val="Textoindependiente"/>
        <w:spacing w:before="3" w:line="590" w:lineRule="auto"/>
        <w:ind w:right="235"/>
      </w:pPr>
      <w:r>
        <w:t>En tiempo y forma compareció el representante judicial del actor (art.44 del C.G.P) e interpuso</w:t>
      </w:r>
      <w:r>
        <w:rPr>
          <w:spacing w:val="-65"/>
        </w:rPr>
        <w:t xml:space="preserve"> </w:t>
      </w:r>
      <w:r>
        <w:t>recurso de apelación (fs.541-580 vto.).</w:t>
      </w:r>
    </w:p>
    <w:p w14:paraId="35595714" w14:textId="77777777" w:rsidR="001B3781" w:rsidRDefault="003653E8">
      <w:pPr>
        <w:pStyle w:val="Textoindependiente"/>
        <w:spacing w:before="2" w:line="590" w:lineRule="auto"/>
        <w:ind w:right="292"/>
        <w:jc w:val="both"/>
      </w:pPr>
      <w:r>
        <w:t xml:space="preserve">Conferido el correspondiente traslado, es evacuado </w:t>
      </w:r>
      <w:r>
        <w:t>por la parte demandada, quien aboga por</w:t>
      </w:r>
      <w:r>
        <w:rPr>
          <w:spacing w:val="-64"/>
        </w:rPr>
        <w:t xml:space="preserve"> </w:t>
      </w:r>
      <w:r>
        <w:t>la confirmación de las recurridas en todos sus términos, con condena en costas y costos de la</w:t>
      </w:r>
      <w:r>
        <w:rPr>
          <w:spacing w:val="-65"/>
        </w:rPr>
        <w:t xml:space="preserve"> </w:t>
      </w:r>
      <w:r>
        <w:t>instancia (fs.586-592 vto.).</w:t>
      </w:r>
    </w:p>
    <w:p w14:paraId="3F6E6A84" w14:textId="77777777" w:rsidR="001B3781" w:rsidRDefault="003653E8">
      <w:pPr>
        <w:pStyle w:val="Prrafodelista"/>
        <w:numPr>
          <w:ilvl w:val="0"/>
          <w:numId w:val="3"/>
        </w:numPr>
        <w:tabs>
          <w:tab w:val="left" w:pos="447"/>
        </w:tabs>
        <w:spacing w:before="4" w:line="590" w:lineRule="auto"/>
        <w:ind w:right="635" w:firstLine="0"/>
        <w:rPr>
          <w:sz w:val="24"/>
        </w:rPr>
      </w:pPr>
      <w:r>
        <w:rPr>
          <w:sz w:val="24"/>
        </w:rPr>
        <w:t>Por providencia N°1318/2021 (fs.593) se franqueó la alzada de la apelación interpuesta</w:t>
      </w:r>
      <w:r>
        <w:rPr>
          <w:spacing w:val="-64"/>
          <w:sz w:val="24"/>
        </w:rPr>
        <w:t xml:space="preserve"> </w:t>
      </w:r>
      <w:r>
        <w:rPr>
          <w:sz w:val="24"/>
        </w:rPr>
        <w:t>contra</w:t>
      </w:r>
      <w:r>
        <w:rPr>
          <w:sz w:val="24"/>
        </w:rPr>
        <w:t xml:space="preserve"> la sentencia definitiva, providencia que fue notificada a domicilio a las partes.</w:t>
      </w:r>
    </w:p>
    <w:p w14:paraId="09F9120A" w14:textId="77777777" w:rsidR="001B3781" w:rsidRDefault="003653E8">
      <w:pPr>
        <w:pStyle w:val="Textoindependiente"/>
        <w:spacing w:before="2" w:line="590" w:lineRule="auto"/>
        <w:ind w:right="87"/>
      </w:pPr>
      <w:r>
        <w:t>Los autos fueron recibidos por el Tribunal, pasaron a estudio por su orden, culminado el mismo,</w:t>
      </w:r>
      <w:r>
        <w:rPr>
          <w:spacing w:val="-65"/>
        </w:rPr>
        <w:t xml:space="preserve"> </w:t>
      </w:r>
      <w:r>
        <w:t>se acordó el dictado de la presente decisión por anticipado, designándose redactora a la Dra.</w:t>
      </w:r>
    </w:p>
    <w:p w14:paraId="3335B312" w14:textId="77777777" w:rsidR="001B3781" w:rsidRPr="006A5C3B" w:rsidRDefault="003653E8">
      <w:pPr>
        <w:pStyle w:val="Textoindependiente"/>
        <w:spacing w:before="2"/>
        <w:jc w:val="both"/>
        <w:rPr>
          <w:lang w:val="en-US"/>
        </w:rPr>
      </w:pPr>
      <w:r w:rsidRPr="006A5C3B">
        <w:rPr>
          <w:lang w:val="en-US"/>
        </w:rPr>
        <w:t xml:space="preserve">Claudia </w:t>
      </w:r>
      <w:proofErr w:type="spellStart"/>
      <w:r w:rsidRPr="006A5C3B">
        <w:rPr>
          <w:lang w:val="en-US"/>
        </w:rPr>
        <w:t>Kelland</w:t>
      </w:r>
      <w:proofErr w:type="spellEnd"/>
      <w:r w:rsidRPr="006A5C3B">
        <w:rPr>
          <w:lang w:val="en-US"/>
        </w:rPr>
        <w:t xml:space="preserve"> (art.200 del C.G.P).</w:t>
      </w:r>
    </w:p>
    <w:p w14:paraId="2E237E2D" w14:textId="77777777" w:rsidR="001B3781" w:rsidRPr="006A5C3B" w:rsidRDefault="001B3781">
      <w:pPr>
        <w:pStyle w:val="Textoindependiente"/>
        <w:spacing w:before="1"/>
        <w:ind w:left="0"/>
        <w:rPr>
          <w:sz w:val="35"/>
          <w:lang w:val="en-US"/>
        </w:rPr>
      </w:pPr>
    </w:p>
    <w:p w14:paraId="22AC4683" w14:textId="77777777" w:rsidR="001B3781" w:rsidRDefault="003653E8">
      <w:pPr>
        <w:pStyle w:val="Textoindependiente"/>
        <w:spacing w:line="590" w:lineRule="auto"/>
        <w:ind w:right="2515"/>
      </w:pPr>
      <w:r>
        <w:t>Tengan presente las partes l</w:t>
      </w:r>
      <w:r>
        <w:t>a constancia de Secretaría Letrada a fs.602.</w:t>
      </w:r>
      <w:r>
        <w:rPr>
          <w:spacing w:val="-65"/>
        </w:rPr>
        <w:t xml:space="preserve"> </w:t>
      </w:r>
      <w:r>
        <w:t>CONSIDERANDO:</w:t>
      </w:r>
    </w:p>
    <w:p w14:paraId="4619D1FA" w14:textId="77777777" w:rsidR="001B3781" w:rsidRPr="006A5C3B" w:rsidRDefault="003653E8">
      <w:pPr>
        <w:pStyle w:val="Prrafodelista"/>
        <w:numPr>
          <w:ilvl w:val="0"/>
          <w:numId w:val="2"/>
        </w:numPr>
        <w:tabs>
          <w:tab w:val="left" w:pos="314"/>
        </w:tabs>
        <w:spacing w:before="3" w:line="590" w:lineRule="auto"/>
        <w:ind w:right="774" w:firstLine="0"/>
        <w:rPr>
          <w:sz w:val="24"/>
          <w:highlight w:val="yellow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Tribunal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voluntades</w:t>
      </w:r>
      <w:r>
        <w:rPr>
          <w:spacing w:val="-2"/>
          <w:sz w:val="24"/>
        </w:rPr>
        <w:t xml:space="preserve"> </w:t>
      </w:r>
      <w:r>
        <w:rPr>
          <w:sz w:val="24"/>
        </w:rPr>
        <w:t>requerido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ley</w:t>
      </w:r>
      <w:r>
        <w:rPr>
          <w:spacing w:val="-1"/>
          <w:sz w:val="24"/>
        </w:rPr>
        <w:t xml:space="preserve"> </w:t>
      </w:r>
      <w:r>
        <w:rPr>
          <w:sz w:val="24"/>
        </w:rPr>
        <w:t>(art.61</w:t>
      </w:r>
      <w:r>
        <w:rPr>
          <w:spacing w:val="-1"/>
          <w:sz w:val="24"/>
        </w:rPr>
        <w:t xml:space="preserve"> </w:t>
      </w:r>
      <w:r>
        <w:rPr>
          <w:sz w:val="24"/>
        </w:rPr>
        <w:t>inc.1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LOT),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la ocasión por unanimidad de sus integrantes, </w:t>
      </w:r>
      <w:r w:rsidRPr="006A5C3B">
        <w:rPr>
          <w:sz w:val="24"/>
          <w:highlight w:val="yellow"/>
        </w:rPr>
        <w:t>habrá de confirmar la sentencia</w:t>
      </w:r>
    </w:p>
    <w:p w14:paraId="67993B1C" w14:textId="77777777" w:rsidR="001B3781" w:rsidRPr="006A5C3B" w:rsidRDefault="001B3781">
      <w:pPr>
        <w:spacing w:line="590" w:lineRule="auto"/>
        <w:rPr>
          <w:sz w:val="24"/>
          <w:highlight w:val="yellow"/>
        </w:rPr>
        <w:sectPr w:rsidR="001B3781" w:rsidRPr="006A5C3B">
          <w:pgSz w:w="11900" w:h="16840"/>
          <w:pgMar w:top="2080" w:right="1200" w:bottom="420" w:left="300" w:header="115" w:footer="220" w:gutter="0"/>
          <w:cols w:space="720"/>
        </w:sectPr>
      </w:pPr>
    </w:p>
    <w:p w14:paraId="7C7D9276" w14:textId="77777777" w:rsidR="001B3781" w:rsidRPr="006A5C3B" w:rsidRDefault="001B3781">
      <w:pPr>
        <w:pStyle w:val="Textoindependiente"/>
        <w:ind w:left="0"/>
        <w:rPr>
          <w:sz w:val="20"/>
          <w:highlight w:val="yellow"/>
        </w:rPr>
      </w:pPr>
    </w:p>
    <w:p w14:paraId="7868AB48" w14:textId="77777777" w:rsidR="001B3781" w:rsidRPr="006A5C3B" w:rsidRDefault="001B3781">
      <w:pPr>
        <w:pStyle w:val="Textoindependiente"/>
        <w:ind w:left="0"/>
        <w:rPr>
          <w:sz w:val="20"/>
          <w:highlight w:val="yellow"/>
        </w:rPr>
      </w:pPr>
    </w:p>
    <w:p w14:paraId="627FD114" w14:textId="77777777" w:rsidR="001B3781" w:rsidRPr="006A5C3B" w:rsidRDefault="001B3781">
      <w:pPr>
        <w:pStyle w:val="Textoindependiente"/>
        <w:ind w:left="0"/>
        <w:rPr>
          <w:sz w:val="20"/>
          <w:highlight w:val="yellow"/>
        </w:rPr>
      </w:pPr>
    </w:p>
    <w:p w14:paraId="5C84EA12" w14:textId="77777777" w:rsidR="001B3781" w:rsidRPr="006A5C3B" w:rsidRDefault="001B3781">
      <w:pPr>
        <w:pStyle w:val="Textoindependiente"/>
        <w:spacing w:before="6"/>
        <w:ind w:left="0"/>
        <w:rPr>
          <w:sz w:val="17"/>
          <w:highlight w:val="yellow"/>
        </w:rPr>
      </w:pPr>
    </w:p>
    <w:p w14:paraId="72148D67" w14:textId="77777777" w:rsidR="001B3781" w:rsidRDefault="003653E8">
      <w:pPr>
        <w:pStyle w:val="Textoindependiente"/>
        <w:spacing w:before="92" w:line="590" w:lineRule="auto"/>
        <w:ind w:right="888"/>
      </w:pPr>
      <w:r w:rsidRPr="006A5C3B">
        <w:rPr>
          <w:highlight w:val="yellow"/>
        </w:rPr>
        <w:t>interlocutoria y la sentencia definitiva</w:t>
      </w:r>
      <w:r>
        <w:t xml:space="preserve"> -salvo- en cuanto ésta impuso sanción procesal en</w:t>
      </w:r>
      <w:r>
        <w:rPr>
          <w:spacing w:val="-65"/>
        </w:rPr>
        <w:t xml:space="preserve"> </w:t>
      </w:r>
      <w:r>
        <w:t>costas y costos de la instancia a la parte perdidosa, en lo que s</w:t>
      </w:r>
      <w:r>
        <w:t>e revocará; todo sin</w:t>
      </w:r>
      <w:r>
        <w:rPr>
          <w:spacing w:val="1"/>
        </w:rPr>
        <w:t xml:space="preserve"> </w:t>
      </w:r>
      <w:r>
        <w:t>especial condena en la instancia.</w:t>
      </w:r>
    </w:p>
    <w:p w14:paraId="19819298" w14:textId="77777777" w:rsidR="001B3781" w:rsidRDefault="003653E8">
      <w:pPr>
        <w:pStyle w:val="Prrafodelista"/>
        <w:numPr>
          <w:ilvl w:val="0"/>
          <w:numId w:val="2"/>
        </w:numPr>
        <w:tabs>
          <w:tab w:val="left" w:pos="380"/>
        </w:tabs>
        <w:spacing w:before="3" w:line="590" w:lineRule="auto"/>
        <w:ind w:right="692" w:firstLine="0"/>
        <w:rPr>
          <w:sz w:val="24"/>
        </w:rPr>
      </w:pPr>
      <w:r>
        <w:rPr>
          <w:sz w:val="24"/>
        </w:rPr>
        <w:t>En virtud del principio de congruencia que se impone en toda decisión judicial (art.198</w:t>
      </w:r>
      <w:r>
        <w:rPr>
          <w:spacing w:val="1"/>
          <w:sz w:val="24"/>
        </w:rPr>
        <w:t xml:space="preserve"> </w:t>
      </w:r>
      <w:r>
        <w:rPr>
          <w:sz w:val="24"/>
        </w:rPr>
        <w:t>del C.G.P), el Tribunal de alzada por mandato legal (art. 257.1, 257.2, 257.3 del C.G.P) se</w:t>
      </w:r>
      <w:r>
        <w:rPr>
          <w:spacing w:val="-65"/>
          <w:sz w:val="24"/>
        </w:rPr>
        <w:t xml:space="preserve"> </w:t>
      </w:r>
      <w:r>
        <w:rPr>
          <w:sz w:val="24"/>
        </w:rPr>
        <w:t>ve limitado a revisar</w:t>
      </w:r>
      <w:r>
        <w:rPr>
          <w:sz w:val="24"/>
        </w:rPr>
        <w:t xml:space="preserve"> únicamente lo que fue expresión de agravios, sin perjuicio de las</w:t>
      </w:r>
      <w:r>
        <w:rPr>
          <w:spacing w:val="1"/>
          <w:sz w:val="24"/>
        </w:rPr>
        <w:t xml:space="preserve"> </w:t>
      </w:r>
      <w:r>
        <w:rPr>
          <w:sz w:val="24"/>
        </w:rPr>
        <w:t>facultades que le confiere el legislador acorde lo preceptúa el art. 217 y art. 257.4 del</w:t>
      </w:r>
      <w:r>
        <w:rPr>
          <w:spacing w:val="1"/>
          <w:sz w:val="24"/>
        </w:rPr>
        <w:t xml:space="preserve"> </w:t>
      </w:r>
      <w:r>
        <w:rPr>
          <w:sz w:val="24"/>
        </w:rPr>
        <w:t>C.G.P.</w:t>
      </w:r>
    </w:p>
    <w:p w14:paraId="1AE19388" w14:textId="77777777" w:rsidR="001B3781" w:rsidRDefault="003653E8">
      <w:pPr>
        <w:pStyle w:val="Textoindependiente"/>
        <w:spacing w:before="6" w:line="590" w:lineRule="auto"/>
        <w:ind w:right="154"/>
      </w:pPr>
      <w:r>
        <w:t>Corresponde al Tribunal de alzada -preceptivamente-, efectuar el examen de la procedencia y</w:t>
      </w:r>
      <w:r>
        <w:rPr>
          <w:spacing w:val="1"/>
        </w:rPr>
        <w:t xml:space="preserve"> </w:t>
      </w:r>
      <w:r>
        <w:t>regularidad formal de los recursos, con antelación al estudio de los agravios, ya que el régimen</w:t>
      </w:r>
      <w:r>
        <w:rPr>
          <w:spacing w:val="-65"/>
        </w:rPr>
        <w:t xml:space="preserve"> </w:t>
      </w:r>
      <w:r>
        <w:t>de los medios impugnativos es de orden público.</w:t>
      </w:r>
    </w:p>
    <w:p w14:paraId="5AE598BA" w14:textId="77777777" w:rsidR="001B3781" w:rsidRDefault="003653E8">
      <w:pPr>
        <w:pStyle w:val="Textoindependiente"/>
        <w:spacing w:before="3" w:line="590" w:lineRule="auto"/>
        <w:ind w:right="314"/>
      </w:pPr>
      <w:r>
        <w:t>En mérito a lo referido supra se dirá, que no existe impedimento formal para que se analice el</w:t>
      </w:r>
      <w:r>
        <w:rPr>
          <w:spacing w:val="-65"/>
        </w:rPr>
        <w:t xml:space="preserve"> </w:t>
      </w:r>
      <w:r>
        <w:t>mérito del accio</w:t>
      </w:r>
      <w:r>
        <w:t>namiento movilizado por la parte actora, sin perjuicio de señalar, que no se</w:t>
      </w:r>
      <w:r>
        <w:rPr>
          <w:spacing w:val="1"/>
        </w:rPr>
        <w:t xml:space="preserve"> </w:t>
      </w:r>
      <w:r>
        <w:t>franqueó la alzada de la apelación contra la sentencia interlocutoria. No obstante, al haberse</w:t>
      </w:r>
      <w:r>
        <w:rPr>
          <w:spacing w:val="1"/>
        </w:rPr>
        <w:t xml:space="preserve"> </w:t>
      </w:r>
      <w:r>
        <w:t>sustanciado el medio impugnativo, el Tribunal prioriza el derecho de las partes a la</w:t>
      </w:r>
      <w:r>
        <w:t xml:space="preserve"> segunda</w:t>
      </w:r>
      <w:r>
        <w:rPr>
          <w:spacing w:val="1"/>
        </w:rPr>
        <w:t xml:space="preserve"> </w:t>
      </w:r>
      <w:r>
        <w:t>instancia sobre cuestiones formales y analizará los agravios esgrimidos en su contra.</w:t>
      </w:r>
    </w:p>
    <w:p w14:paraId="35210CFC" w14:textId="77777777" w:rsidR="001B3781" w:rsidRPr="006A5C3B" w:rsidRDefault="003653E8">
      <w:pPr>
        <w:pStyle w:val="Prrafodelista"/>
        <w:numPr>
          <w:ilvl w:val="0"/>
          <w:numId w:val="2"/>
        </w:numPr>
        <w:tabs>
          <w:tab w:val="left" w:pos="447"/>
        </w:tabs>
        <w:spacing w:before="6" w:line="590" w:lineRule="auto"/>
        <w:ind w:right="1172" w:firstLine="0"/>
        <w:rPr>
          <w:sz w:val="24"/>
          <w:highlight w:val="yellow"/>
        </w:rPr>
      </w:pPr>
      <w:r>
        <w:rPr>
          <w:sz w:val="24"/>
        </w:rPr>
        <w:t xml:space="preserve">En los Resultandos la Magistrada actuante efectuó un correcto </w:t>
      </w:r>
      <w:r w:rsidRPr="006A5C3B">
        <w:rPr>
          <w:sz w:val="24"/>
          <w:highlight w:val="yellow"/>
        </w:rPr>
        <w:t>resumen de</w:t>
      </w:r>
      <w:r w:rsidRPr="006A5C3B">
        <w:rPr>
          <w:spacing w:val="1"/>
          <w:sz w:val="24"/>
          <w:highlight w:val="yellow"/>
        </w:rPr>
        <w:t xml:space="preserve"> </w:t>
      </w:r>
      <w:r w:rsidRPr="006A5C3B">
        <w:rPr>
          <w:sz w:val="24"/>
          <w:highlight w:val="yellow"/>
        </w:rPr>
        <w:t>actuaciones procesales y sustanciales a los que la Sala se remite</w:t>
      </w:r>
      <w:r>
        <w:rPr>
          <w:sz w:val="24"/>
        </w:rPr>
        <w:t xml:space="preserve"> por ajustarse a las</w:t>
      </w:r>
      <w:r>
        <w:rPr>
          <w:spacing w:val="1"/>
          <w:sz w:val="24"/>
        </w:rPr>
        <w:t xml:space="preserve"> </w:t>
      </w:r>
      <w:r>
        <w:rPr>
          <w:sz w:val="24"/>
        </w:rPr>
        <w:t>emergencias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autos,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perjuicio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referir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 w:rsidRPr="006A5C3B">
        <w:rPr>
          <w:sz w:val="24"/>
          <w:highlight w:val="yellow"/>
        </w:rPr>
        <w:t>os</w:t>
      </w:r>
      <w:r w:rsidRPr="006A5C3B">
        <w:rPr>
          <w:spacing w:val="-1"/>
          <w:sz w:val="24"/>
          <w:highlight w:val="yellow"/>
        </w:rPr>
        <w:t xml:space="preserve"> </w:t>
      </w:r>
      <w:r w:rsidRPr="006A5C3B">
        <w:rPr>
          <w:sz w:val="24"/>
          <w:highlight w:val="yellow"/>
        </w:rPr>
        <w:t>hechos</w:t>
      </w:r>
      <w:r w:rsidRPr="006A5C3B">
        <w:rPr>
          <w:spacing w:val="-2"/>
          <w:sz w:val="24"/>
          <w:highlight w:val="yellow"/>
        </w:rPr>
        <w:t xml:space="preserve"> </w:t>
      </w:r>
      <w:r w:rsidRPr="006A5C3B">
        <w:rPr>
          <w:sz w:val="24"/>
          <w:highlight w:val="yellow"/>
        </w:rPr>
        <w:t>principales</w:t>
      </w:r>
      <w:r w:rsidRPr="006A5C3B">
        <w:rPr>
          <w:spacing w:val="-1"/>
          <w:sz w:val="24"/>
          <w:highlight w:val="yellow"/>
        </w:rPr>
        <w:t xml:space="preserve"> </w:t>
      </w:r>
      <w:r w:rsidRPr="006A5C3B">
        <w:rPr>
          <w:sz w:val="24"/>
          <w:highlight w:val="yellow"/>
        </w:rPr>
        <w:t>fundantes</w:t>
      </w:r>
      <w:r w:rsidRPr="006A5C3B">
        <w:rPr>
          <w:spacing w:val="-1"/>
          <w:sz w:val="24"/>
          <w:highlight w:val="yellow"/>
        </w:rPr>
        <w:t xml:space="preserve"> </w:t>
      </w:r>
      <w:r w:rsidRPr="006A5C3B">
        <w:rPr>
          <w:sz w:val="24"/>
          <w:highlight w:val="yellow"/>
        </w:rPr>
        <w:t>de</w:t>
      </w:r>
      <w:r w:rsidRPr="006A5C3B">
        <w:rPr>
          <w:spacing w:val="-2"/>
          <w:sz w:val="24"/>
          <w:highlight w:val="yellow"/>
        </w:rPr>
        <w:t xml:space="preserve"> </w:t>
      </w:r>
      <w:r w:rsidRPr="006A5C3B">
        <w:rPr>
          <w:sz w:val="24"/>
          <w:highlight w:val="yellow"/>
        </w:rPr>
        <w:t>la</w:t>
      </w:r>
    </w:p>
    <w:p w14:paraId="4FFBEB39" w14:textId="77777777" w:rsidR="001B3781" w:rsidRPr="006A5C3B" w:rsidRDefault="001B3781">
      <w:pPr>
        <w:spacing w:line="590" w:lineRule="auto"/>
        <w:rPr>
          <w:sz w:val="24"/>
          <w:highlight w:val="yellow"/>
        </w:rPr>
        <w:sectPr w:rsidR="001B3781" w:rsidRPr="006A5C3B">
          <w:pgSz w:w="11900" w:h="16840"/>
          <w:pgMar w:top="2080" w:right="1200" w:bottom="420" w:left="300" w:header="115" w:footer="220" w:gutter="0"/>
          <w:cols w:space="720"/>
        </w:sectPr>
      </w:pPr>
    </w:p>
    <w:p w14:paraId="0E7BD515" w14:textId="77777777" w:rsidR="001B3781" w:rsidRPr="006A5C3B" w:rsidRDefault="001B3781">
      <w:pPr>
        <w:pStyle w:val="Textoindependiente"/>
        <w:ind w:left="0"/>
        <w:rPr>
          <w:sz w:val="20"/>
          <w:highlight w:val="yellow"/>
        </w:rPr>
      </w:pPr>
    </w:p>
    <w:p w14:paraId="3FAA4545" w14:textId="77777777" w:rsidR="001B3781" w:rsidRPr="006A5C3B" w:rsidRDefault="001B3781">
      <w:pPr>
        <w:pStyle w:val="Textoindependiente"/>
        <w:spacing w:before="2"/>
        <w:ind w:left="0"/>
        <w:rPr>
          <w:sz w:val="26"/>
          <w:highlight w:val="yellow"/>
        </w:rPr>
      </w:pPr>
    </w:p>
    <w:p w14:paraId="02303C37" w14:textId="77777777" w:rsidR="001B3781" w:rsidRDefault="003653E8">
      <w:pPr>
        <w:pStyle w:val="Textoindependiente"/>
        <w:spacing w:before="93"/>
      </w:pPr>
      <w:r w:rsidRPr="006A5C3B">
        <w:rPr>
          <w:highlight w:val="yellow"/>
        </w:rPr>
        <w:t>pretensión y defensa</w:t>
      </w:r>
      <w:r>
        <w:t>, en función de los agravios que debe analizar.</w:t>
      </w:r>
    </w:p>
    <w:p w14:paraId="0F82BCC9" w14:textId="77777777" w:rsidR="001B3781" w:rsidRDefault="001B3781">
      <w:pPr>
        <w:pStyle w:val="Textoindependiente"/>
        <w:spacing w:before="1"/>
        <w:ind w:left="0"/>
        <w:rPr>
          <w:sz w:val="35"/>
        </w:rPr>
      </w:pPr>
    </w:p>
    <w:p w14:paraId="25912458" w14:textId="77777777" w:rsidR="001B3781" w:rsidRPr="006A5C3B" w:rsidRDefault="003653E8">
      <w:pPr>
        <w:pStyle w:val="Textoindependiente"/>
        <w:spacing w:line="590" w:lineRule="auto"/>
        <w:ind w:right="1715"/>
        <w:rPr>
          <w:color w:val="000000" w:themeColor="text1"/>
          <w:highlight w:val="green"/>
        </w:rPr>
      </w:pPr>
      <w:r>
        <w:t xml:space="preserve">El caso: </w:t>
      </w:r>
      <w:r w:rsidRPr="006A5C3B">
        <w:rPr>
          <w:color w:val="000000" w:themeColor="text1"/>
          <w:highlight w:val="green"/>
        </w:rPr>
        <w:t>MM promovió demanda de cobro de pesos, daños y perjuicios e</w:t>
      </w:r>
      <w:r w:rsidRPr="006A5C3B">
        <w:rPr>
          <w:color w:val="000000" w:themeColor="text1"/>
          <w:spacing w:val="1"/>
          <w:highlight w:val="green"/>
        </w:rPr>
        <w:t xml:space="preserve"> </w:t>
      </w:r>
      <w:proofErr w:type="spellStart"/>
      <w:r w:rsidRPr="006A5C3B">
        <w:rPr>
          <w:color w:val="000000" w:themeColor="text1"/>
          <w:highlight w:val="green"/>
        </w:rPr>
        <w:t>inoponibilidad</w:t>
      </w:r>
      <w:proofErr w:type="spellEnd"/>
      <w:r w:rsidRPr="006A5C3B">
        <w:rPr>
          <w:color w:val="000000" w:themeColor="text1"/>
          <w:spacing w:val="-2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de</w:t>
      </w:r>
      <w:r w:rsidRPr="006A5C3B">
        <w:rPr>
          <w:color w:val="000000" w:themeColor="text1"/>
          <w:spacing w:val="-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la</w:t>
      </w:r>
      <w:r w:rsidRPr="006A5C3B">
        <w:rPr>
          <w:color w:val="000000" w:themeColor="text1"/>
          <w:spacing w:val="-2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personería</w:t>
      </w:r>
      <w:r w:rsidRPr="006A5C3B">
        <w:rPr>
          <w:color w:val="000000" w:themeColor="text1"/>
          <w:spacing w:val="-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jurídica</w:t>
      </w:r>
      <w:r w:rsidRPr="006A5C3B">
        <w:rPr>
          <w:color w:val="000000" w:themeColor="text1"/>
          <w:spacing w:val="-2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contra</w:t>
      </w:r>
      <w:r w:rsidRPr="006A5C3B">
        <w:rPr>
          <w:color w:val="000000" w:themeColor="text1"/>
          <w:spacing w:val="-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XX</w:t>
      </w:r>
      <w:r w:rsidRPr="006A5C3B">
        <w:rPr>
          <w:color w:val="000000" w:themeColor="text1"/>
          <w:spacing w:val="-2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y</w:t>
      </w:r>
      <w:r w:rsidRPr="006A5C3B">
        <w:rPr>
          <w:color w:val="000000" w:themeColor="text1"/>
          <w:spacing w:val="-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PP</w:t>
      </w:r>
      <w:r w:rsidRPr="006A5C3B">
        <w:rPr>
          <w:color w:val="000000" w:themeColor="text1"/>
          <w:spacing w:val="-2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(cónyuges)</w:t>
      </w:r>
      <w:r w:rsidRPr="006A5C3B">
        <w:rPr>
          <w:color w:val="000000" w:themeColor="text1"/>
          <w:spacing w:val="-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por</w:t>
      </w:r>
      <w:r w:rsidRPr="006A5C3B">
        <w:rPr>
          <w:color w:val="000000" w:themeColor="text1"/>
          <w:spacing w:val="-2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sí</w:t>
      </w:r>
      <w:r w:rsidRPr="006A5C3B">
        <w:rPr>
          <w:color w:val="000000" w:themeColor="text1"/>
          <w:spacing w:val="-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y</w:t>
      </w:r>
    </w:p>
    <w:p w14:paraId="4C2C0CB9" w14:textId="77777777" w:rsidR="001B3781" w:rsidRPr="006A5C3B" w:rsidRDefault="003653E8">
      <w:pPr>
        <w:pStyle w:val="Textoindependiente"/>
        <w:spacing w:before="2" w:line="590" w:lineRule="auto"/>
        <w:ind w:right="1715"/>
        <w:rPr>
          <w:color w:val="000000" w:themeColor="text1"/>
          <w:highlight w:val="green"/>
        </w:rPr>
      </w:pPr>
      <w:r w:rsidRPr="006A5C3B">
        <w:rPr>
          <w:color w:val="000000" w:themeColor="text1"/>
          <w:highlight w:val="green"/>
        </w:rPr>
        <w:t>en sus calidades de representantes, direct</w:t>
      </w:r>
      <w:r w:rsidRPr="006A5C3B">
        <w:rPr>
          <w:color w:val="000000" w:themeColor="text1"/>
          <w:highlight w:val="green"/>
        </w:rPr>
        <w:t>ores o accionistas de ZZ S.A; y contra</w:t>
      </w:r>
      <w:r w:rsidRPr="006A5C3B">
        <w:rPr>
          <w:color w:val="000000" w:themeColor="text1"/>
          <w:spacing w:val="-65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ZZ S.A, CC S.A, AA S.A y DD S.A. para que, se declare la</w:t>
      </w:r>
    </w:p>
    <w:p w14:paraId="50F0FD5B" w14:textId="77777777" w:rsidR="001B3781" w:rsidRPr="006A5C3B" w:rsidRDefault="003653E8">
      <w:pPr>
        <w:pStyle w:val="Textoindependiente"/>
        <w:spacing w:before="3" w:line="590" w:lineRule="auto"/>
        <w:ind w:right="812"/>
        <w:rPr>
          <w:color w:val="000000" w:themeColor="text1"/>
          <w:highlight w:val="green"/>
        </w:rPr>
      </w:pPr>
      <w:proofErr w:type="spellStart"/>
      <w:r w:rsidRPr="006A5C3B">
        <w:rPr>
          <w:color w:val="000000" w:themeColor="text1"/>
          <w:highlight w:val="green"/>
        </w:rPr>
        <w:t>inoponibilidad</w:t>
      </w:r>
      <w:proofErr w:type="spellEnd"/>
      <w:r w:rsidRPr="006A5C3B">
        <w:rPr>
          <w:color w:val="000000" w:themeColor="text1"/>
          <w:spacing w:val="3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de</w:t>
      </w:r>
      <w:r w:rsidRPr="006A5C3B">
        <w:rPr>
          <w:color w:val="000000" w:themeColor="text1"/>
          <w:spacing w:val="3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todas</w:t>
      </w:r>
      <w:r w:rsidRPr="006A5C3B">
        <w:rPr>
          <w:color w:val="000000" w:themeColor="text1"/>
          <w:spacing w:val="4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las</w:t>
      </w:r>
      <w:r w:rsidRPr="006A5C3B">
        <w:rPr>
          <w:color w:val="000000" w:themeColor="text1"/>
          <w:spacing w:val="3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personas</w:t>
      </w:r>
      <w:r w:rsidRPr="006A5C3B">
        <w:rPr>
          <w:color w:val="000000" w:themeColor="text1"/>
          <w:spacing w:val="4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jurídicas</w:t>
      </w:r>
      <w:r w:rsidRPr="006A5C3B">
        <w:rPr>
          <w:color w:val="000000" w:themeColor="text1"/>
          <w:spacing w:val="3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a</w:t>
      </w:r>
      <w:r w:rsidRPr="006A5C3B">
        <w:rPr>
          <w:color w:val="000000" w:themeColor="text1"/>
          <w:spacing w:val="4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su</w:t>
      </w:r>
      <w:r w:rsidRPr="006A5C3B">
        <w:rPr>
          <w:color w:val="000000" w:themeColor="text1"/>
          <w:spacing w:val="3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respecto,</w:t>
      </w:r>
      <w:r w:rsidRPr="006A5C3B">
        <w:rPr>
          <w:color w:val="000000" w:themeColor="text1"/>
          <w:spacing w:val="4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por</w:t>
      </w:r>
      <w:r w:rsidRPr="006A5C3B">
        <w:rPr>
          <w:color w:val="000000" w:themeColor="text1"/>
          <w:spacing w:val="3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haber</w:t>
      </w:r>
      <w:r w:rsidRPr="006A5C3B">
        <w:rPr>
          <w:color w:val="000000" w:themeColor="text1"/>
          <w:spacing w:val="4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actuado</w:t>
      </w:r>
      <w:r w:rsidRPr="006A5C3B">
        <w:rPr>
          <w:color w:val="000000" w:themeColor="text1"/>
          <w:spacing w:val="3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en</w:t>
      </w:r>
      <w:r w:rsidRPr="006A5C3B">
        <w:rPr>
          <w:color w:val="000000" w:themeColor="text1"/>
          <w:spacing w:val="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fraude a la ley y en perjuicio de los acreedores. Pide se los condene en forma solidaria al</w:t>
      </w:r>
      <w:r w:rsidRPr="006A5C3B">
        <w:rPr>
          <w:color w:val="000000" w:themeColor="text1"/>
          <w:spacing w:val="-65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pago de U$S 226.306,94, más intereses, costas y costos del proceso.</w:t>
      </w:r>
    </w:p>
    <w:p w14:paraId="48347854" w14:textId="77777777" w:rsidR="001B3781" w:rsidRPr="006A5C3B" w:rsidRDefault="003653E8">
      <w:pPr>
        <w:pStyle w:val="Textoindependiente"/>
        <w:spacing w:before="3"/>
        <w:rPr>
          <w:color w:val="000000" w:themeColor="text1"/>
          <w:highlight w:val="green"/>
        </w:rPr>
      </w:pPr>
      <w:r w:rsidRPr="006A5C3B">
        <w:rPr>
          <w:color w:val="000000" w:themeColor="text1"/>
          <w:highlight w:val="green"/>
        </w:rPr>
        <w:t>En apretada síntesis afirmó que, mantenía una relación de amistad con los codemandados,</w:t>
      </w:r>
    </w:p>
    <w:p w14:paraId="1FF91A6A" w14:textId="77777777" w:rsidR="001B3781" w:rsidRPr="006A5C3B" w:rsidRDefault="001B3781">
      <w:pPr>
        <w:pStyle w:val="Textoindependiente"/>
        <w:ind w:left="0"/>
        <w:rPr>
          <w:color w:val="000000" w:themeColor="text1"/>
          <w:sz w:val="26"/>
          <w:highlight w:val="green"/>
        </w:rPr>
      </w:pPr>
    </w:p>
    <w:p w14:paraId="32771D90" w14:textId="77777777" w:rsidR="001B3781" w:rsidRPr="006A5C3B" w:rsidRDefault="001B3781">
      <w:pPr>
        <w:pStyle w:val="Textoindependiente"/>
        <w:ind w:left="0"/>
        <w:rPr>
          <w:color w:val="000000" w:themeColor="text1"/>
          <w:sz w:val="26"/>
          <w:highlight w:val="green"/>
        </w:rPr>
      </w:pPr>
    </w:p>
    <w:p w14:paraId="1EB5FAFA" w14:textId="77777777" w:rsidR="001B3781" w:rsidRPr="006A5C3B" w:rsidRDefault="001B3781">
      <w:pPr>
        <w:pStyle w:val="Textoindependiente"/>
        <w:ind w:left="0"/>
        <w:rPr>
          <w:color w:val="000000" w:themeColor="text1"/>
          <w:sz w:val="26"/>
          <w:highlight w:val="green"/>
        </w:rPr>
      </w:pPr>
    </w:p>
    <w:p w14:paraId="4669FE3E" w14:textId="77777777" w:rsidR="001B3781" w:rsidRDefault="003653E8">
      <w:pPr>
        <w:pStyle w:val="Textoindependiente"/>
        <w:spacing w:before="187" w:line="590" w:lineRule="auto"/>
        <w:ind w:right="274"/>
      </w:pPr>
      <w:r w:rsidRPr="006A5C3B">
        <w:rPr>
          <w:color w:val="000000" w:themeColor="text1"/>
          <w:highlight w:val="green"/>
        </w:rPr>
        <w:t>prest</w:t>
      </w:r>
      <w:r w:rsidRPr="006A5C3B">
        <w:rPr>
          <w:color w:val="000000" w:themeColor="text1"/>
          <w:highlight w:val="green"/>
        </w:rPr>
        <w:t>ándoles sumas de dinero en reiteradas ocasiones. Señaló que desde el año 2014 les</w:t>
      </w:r>
      <w:r w:rsidRPr="006A5C3B">
        <w:rPr>
          <w:color w:val="000000" w:themeColor="text1"/>
          <w:spacing w:val="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prestó dinero, sumas que superan los U$S 300.000 como surge de los cheques cuyas</w:t>
      </w:r>
      <w:r w:rsidRPr="006A5C3B">
        <w:rPr>
          <w:color w:val="000000" w:themeColor="text1"/>
          <w:spacing w:val="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fotocopias aportó, librados por distintas S.A, contra cuentas abiertas en el banco ITAÚ. Afir</w:t>
      </w:r>
      <w:r w:rsidRPr="006A5C3B">
        <w:rPr>
          <w:color w:val="000000" w:themeColor="text1"/>
          <w:highlight w:val="green"/>
        </w:rPr>
        <w:t>mó</w:t>
      </w:r>
      <w:r w:rsidRPr="006A5C3B">
        <w:rPr>
          <w:color w:val="000000" w:themeColor="text1"/>
          <w:spacing w:val="-65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que al vencimiento de los mismos, los demandados solicitaron refinanciar la deuda, re</w:t>
      </w:r>
      <w:r w:rsidRPr="006A5C3B">
        <w:rPr>
          <w:color w:val="000000" w:themeColor="text1"/>
          <w:spacing w:val="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documentar la misma, a lo que accedió en virtud de la amistad que los unía. Le entregaron</w:t>
      </w:r>
      <w:r w:rsidRPr="006A5C3B">
        <w:rPr>
          <w:color w:val="000000" w:themeColor="text1"/>
          <w:spacing w:val="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cheques por la suma de U$S 214.306,94, en esta oportunidad todos librados por</w:t>
      </w:r>
      <w:r w:rsidRPr="006A5C3B">
        <w:rPr>
          <w:color w:val="000000" w:themeColor="text1"/>
          <w:highlight w:val="green"/>
        </w:rPr>
        <w:t xml:space="preserve"> ZZ S.A</w:t>
      </w:r>
      <w:r w:rsidRPr="006A5C3B">
        <w:rPr>
          <w:color w:val="000000" w:themeColor="text1"/>
          <w:spacing w:val="1"/>
          <w:highlight w:val="green"/>
        </w:rPr>
        <w:t xml:space="preserve"> </w:t>
      </w:r>
      <w:r w:rsidRPr="006A5C3B">
        <w:rPr>
          <w:color w:val="000000" w:themeColor="text1"/>
          <w:highlight w:val="green"/>
        </w:rPr>
        <w:t>contra el SCOTIABANK URUGUAY</w:t>
      </w:r>
      <w:r w:rsidRPr="006A5C3B">
        <w:rPr>
          <w:color w:val="000000" w:themeColor="text1"/>
        </w:rPr>
        <w:t>.</w:t>
      </w:r>
    </w:p>
    <w:p w14:paraId="6B4B7DEB" w14:textId="77777777" w:rsidR="001B3781" w:rsidRDefault="003653E8">
      <w:pPr>
        <w:pStyle w:val="Textoindependiente"/>
        <w:spacing w:before="8" w:line="590" w:lineRule="auto"/>
        <w:ind w:right="539"/>
      </w:pPr>
      <w:r>
        <w:t>Destacó que faltaría un cheque de U$S 12.000 que devolvió de buena fe, entregándoselo a</w:t>
      </w:r>
      <w:r>
        <w:rPr>
          <w:spacing w:val="-65"/>
        </w:rPr>
        <w:t xml:space="preserve"> </w:t>
      </w:r>
      <w:r>
        <w:t>FF (administrativo de confianza de los demandados) porque le sería entregado otro, lo que</w:t>
      </w:r>
    </w:p>
    <w:p w14:paraId="4A2A81B4" w14:textId="77777777" w:rsidR="001B3781" w:rsidRDefault="001B3781">
      <w:pPr>
        <w:spacing w:line="590" w:lineRule="auto"/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5BBEAE6E" w14:textId="77777777" w:rsidR="001B3781" w:rsidRDefault="001B3781">
      <w:pPr>
        <w:pStyle w:val="Textoindependiente"/>
        <w:spacing w:before="4"/>
        <w:ind w:left="0"/>
        <w:rPr>
          <w:sz w:val="18"/>
        </w:rPr>
      </w:pPr>
    </w:p>
    <w:p w14:paraId="3D369C36" w14:textId="77777777" w:rsidR="001B3781" w:rsidRDefault="003653E8">
      <w:pPr>
        <w:pStyle w:val="Textoindependiente"/>
        <w:spacing w:before="93"/>
      </w:pPr>
      <w:r>
        <w:t>nunca ocurrió.</w:t>
      </w:r>
    </w:p>
    <w:p w14:paraId="73138CD2" w14:textId="77777777" w:rsidR="001B3781" w:rsidRDefault="001B3781">
      <w:pPr>
        <w:pStyle w:val="Textoindependiente"/>
        <w:spacing w:before="1"/>
        <w:ind w:left="0"/>
        <w:rPr>
          <w:sz w:val="35"/>
        </w:rPr>
      </w:pPr>
    </w:p>
    <w:p w14:paraId="500E3FE3" w14:textId="77777777" w:rsidR="001B3781" w:rsidRPr="006A5C3B" w:rsidRDefault="003653E8">
      <w:pPr>
        <w:pStyle w:val="Textoindependiente"/>
        <w:spacing w:line="590" w:lineRule="auto"/>
        <w:ind w:right="184"/>
        <w:rPr>
          <w:highlight w:val="green"/>
        </w:rPr>
      </w:pPr>
      <w:r w:rsidRPr="00B456B1">
        <w:rPr>
          <w:highlight w:val="cyan"/>
        </w:rPr>
        <w:t>En la demanda</w:t>
      </w:r>
      <w:r w:rsidRPr="006A5C3B">
        <w:rPr>
          <w:highlight w:val="green"/>
        </w:rPr>
        <w:t xml:space="preserve"> efectuó relato cronológico de hechos que entiende relevantes, como evidenciar</w:t>
      </w:r>
      <w:r w:rsidRPr="006A5C3B">
        <w:rPr>
          <w:spacing w:val="-65"/>
          <w:highlight w:val="green"/>
        </w:rPr>
        <w:t xml:space="preserve"> </w:t>
      </w:r>
      <w:r w:rsidRPr="006A5C3B">
        <w:rPr>
          <w:highlight w:val="green"/>
        </w:rPr>
        <w:t>que</w:t>
      </w:r>
      <w:r w:rsidRPr="006A5C3B">
        <w:rPr>
          <w:spacing w:val="2"/>
          <w:highlight w:val="green"/>
        </w:rPr>
        <w:t xml:space="preserve"> </w:t>
      </w:r>
      <w:r w:rsidRPr="006A5C3B">
        <w:rPr>
          <w:highlight w:val="green"/>
        </w:rPr>
        <w:t>XX</w:t>
      </w:r>
      <w:r w:rsidRPr="006A5C3B">
        <w:rPr>
          <w:spacing w:val="2"/>
          <w:highlight w:val="green"/>
        </w:rPr>
        <w:t xml:space="preserve"> </w:t>
      </w:r>
      <w:r w:rsidRPr="006A5C3B">
        <w:rPr>
          <w:highlight w:val="green"/>
        </w:rPr>
        <w:t>fue</w:t>
      </w:r>
      <w:r w:rsidRPr="006A5C3B">
        <w:rPr>
          <w:spacing w:val="3"/>
          <w:highlight w:val="green"/>
        </w:rPr>
        <w:t xml:space="preserve"> </w:t>
      </w:r>
      <w:r w:rsidRPr="006A5C3B">
        <w:rPr>
          <w:highlight w:val="green"/>
        </w:rPr>
        <w:t>investigado</w:t>
      </w:r>
      <w:r w:rsidRPr="006A5C3B">
        <w:rPr>
          <w:spacing w:val="2"/>
          <w:highlight w:val="green"/>
        </w:rPr>
        <w:t xml:space="preserve"> </w:t>
      </w:r>
      <w:r w:rsidRPr="006A5C3B">
        <w:rPr>
          <w:highlight w:val="green"/>
        </w:rPr>
        <w:t>por</w:t>
      </w:r>
      <w:r w:rsidRPr="006A5C3B">
        <w:rPr>
          <w:spacing w:val="3"/>
          <w:highlight w:val="green"/>
        </w:rPr>
        <w:t xml:space="preserve"> </w:t>
      </w:r>
      <w:r w:rsidRPr="006A5C3B">
        <w:rPr>
          <w:highlight w:val="green"/>
        </w:rPr>
        <w:t>maniobras</w:t>
      </w:r>
      <w:r w:rsidRPr="006A5C3B">
        <w:rPr>
          <w:spacing w:val="2"/>
          <w:highlight w:val="green"/>
        </w:rPr>
        <w:t xml:space="preserve"> </w:t>
      </w:r>
      <w:r w:rsidRPr="006A5C3B">
        <w:rPr>
          <w:highlight w:val="green"/>
        </w:rPr>
        <w:t>de</w:t>
      </w:r>
      <w:r w:rsidRPr="006A5C3B">
        <w:rPr>
          <w:spacing w:val="3"/>
          <w:highlight w:val="green"/>
        </w:rPr>
        <w:t xml:space="preserve"> </w:t>
      </w:r>
      <w:r w:rsidRPr="006A5C3B">
        <w:rPr>
          <w:highlight w:val="green"/>
        </w:rPr>
        <w:t>contrabando</w:t>
      </w:r>
      <w:r w:rsidRPr="006A5C3B">
        <w:rPr>
          <w:spacing w:val="2"/>
          <w:highlight w:val="green"/>
        </w:rPr>
        <w:t xml:space="preserve"> </w:t>
      </w:r>
      <w:r w:rsidRPr="006A5C3B">
        <w:rPr>
          <w:highlight w:val="green"/>
        </w:rPr>
        <w:t>a</w:t>
      </w:r>
      <w:r w:rsidRPr="006A5C3B">
        <w:rPr>
          <w:spacing w:val="3"/>
          <w:highlight w:val="green"/>
        </w:rPr>
        <w:t xml:space="preserve"> </w:t>
      </w:r>
      <w:r w:rsidRPr="006A5C3B">
        <w:rPr>
          <w:highlight w:val="green"/>
        </w:rPr>
        <w:t>través</w:t>
      </w:r>
      <w:r w:rsidRPr="006A5C3B">
        <w:rPr>
          <w:spacing w:val="2"/>
          <w:highlight w:val="green"/>
        </w:rPr>
        <w:t xml:space="preserve"> </w:t>
      </w:r>
      <w:r w:rsidRPr="006A5C3B">
        <w:rPr>
          <w:highlight w:val="green"/>
        </w:rPr>
        <w:t>de</w:t>
      </w:r>
      <w:r w:rsidRPr="006A5C3B">
        <w:rPr>
          <w:spacing w:val="3"/>
          <w:highlight w:val="green"/>
        </w:rPr>
        <w:t xml:space="preserve"> </w:t>
      </w:r>
      <w:r w:rsidRPr="006A5C3B">
        <w:rPr>
          <w:highlight w:val="green"/>
        </w:rPr>
        <w:t>varias</w:t>
      </w:r>
      <w:r w:rsidRPr="006A5C3B">
        <w:rPr>
          <w:spacing w:val="2"/>
          <w:highlight w:val="green"/>
        </w:rPr>
        <w:t xml:space="preserve"> </w:t>
      </w:r>
      <w:r w:rsidRPr="006A5C3B">
        <w:rPr>
          <w:highlight w:val="green"/>
        </w:rPr>
        <w:t>sociedades</w:t>
      </w:r>
      <w:r w:rsidRPr="006A5C3B">
        <w:rPr>
          <w:spacing w:val="1"/>
          <w:highlight w:val="green"/>
        </w:rPr>
        <w:t xml:space="preserve"> </w:t>
      </w:r>
      <w:r w:rsidRPr="006A5C3B">
        <w:rPr>
          <w:highlight w:val="green"/>
        </w:rPr>
        <w:t>anónimas que conformaban un grupo económico, finalmente fue proces</w:t>
      </w:r>
      <w:r w:rsidRPr="006A5C3B">
        <w:rPr>
          <w:highlight w:val="green"/>
        </w:rPr>
        <w:t>ado, siendo todas sus</w:t>
      </w:r>
      <w:r w:rsidRPr="006A5C3B">
        <w:rPr>
          <w:spacing w:val="1"/>
          <w:highlight w:val="green"/>
        </w:rPr>
        <w:t xml:space="preserve"> </w:t>
      </w:r>
      <w:r w:rsidRPr="006A5C3B">
        <w:rPr>
          <w:highlight w:val="green"/>
        </w:rPr>
        <w:t>cuentas bancarias intervenidas y embargadas.</w:t>
      </w:r>
    </w:p>
    <w:p w14:paraId="4DB5BB02" w14:textId="77777777" w:rsidR="001B3781" w:rsidRPr="006A5C3B" w:rsidRDefault="003653E8">
      <w:pPr>
        <w:pStyle w:val="Textoindependiente"/>
        <w:spacing w:before="4" w:line="590" w:lineRule="auto"/>
        <w:ind w:right="193"/>
        <w:rPr>
          <w:highlight w:val="green"/>
        </w:rPr>
      </w:pPr>
      <w:r w:rsidRPr="006A5C3B">
        <w:rPr>
          <w:highlight w:val="green"/>
        </w:rPr>
        <w:t>En ese contexto, afirmó que no pagaron la deuda que reclama en este juicio; todo a pesar de</w:t>
      </w:r>
      <w:r w:rsidRPr="006A5C3B">
        <w:rPr>
          <w:spacing w:val="1"/>
          <w:highlight w:val="green"/>
        </w:rPr>
        <w:t xml:space="preserve"> </w:t>
      </w:r>
      <w:r w:rsidRPr="006A5C3B">
        <w:rPr>
          <w:highlight w:val="green"/>
        </w:rPr>
        <w:t>que PP reconoció mediante correo electrónico que le debía dinero y que pagaría de alguna</w:t>
      </w:r>
      <w:r w:rsidRPr="006A5C3B">
        <w:rPr>
          <w:spacing w:val="1"/>
          <w:highlight w:val="green"/>
        </w:rPr>
        <w:t xml:space="preserve"> </w:t>
      </w:r>
      <w:r w:rsidRPr="006A5C3B">
        <w:rPr>
          <w:highlight w:val="green"/>
        </w:rPr>
        <w:t xml:space="preserve">manera. </w:t>
      </w:r>
      <w:r w:rsidRPr="006A5C3B">
        <w:rPr>
          <w:highlight w:val="green"/>
        </w:rPr>
        <w:t>Explicó que algunos cheques los presentó al cobro y le fueron devueltos por falta de</w:t>
      </w:r>
      <w:r w:rsidRPr="006A5C3B">
        <w:rPr>
          <w:spacing w:val="1"/>
          <w:highlight w:val="green"/>
        </w:rPr>
        <w:t xml:space="preserve"> </w:t>
      </w:r>
      <w:r w:rsidRPr="006A5C3B">
        <w:rPr>
          <w:highlight w:val="green"/>
        </w:rPr>
        <w:t>fondos y, otros se perjudicaron por no haberlos presentado en tiempo, contemplando el pedido</w:t>
      </w:r>
      <w:r w:rsidRPr="006A5C3B">
        <w:rPr>
          <w:spacing w:val="-65"/>
          <w:highlight w:val="green"/>
        </w:rPr>
        <w:t xml:space="preserve"> </w:t>
      </w:r>
      <w:r w:rsidRPr="006A5C3B">
        <w:rPr>
          <w:highlight w:val="green"/>
        </w:rPr>
        <w:t>de los codemandados.</w:t>
      </w:r>
    </w:p>
    <w:p w14:paraId="4FD429DF" w14:textId="2752BBC0" w:rsidR="001B3781" w:rsidRDefault="003653E8">
      <w:pPr>
        <w:pStyle w:val="Textoindependiente"/>
        <w:spacing w:before="6" w:line="590" w:lineRule="auto"/>
        <w:ind w:right="249"/>
        <w:jc w:val="both"/>
      </w:pPr>
      <w:r w:rsidRPr="006A5C3B">
        <w:rPr>
          <w:highlight w:val="green"/>
        </w:rPr>
        <w:t xml:space="preserve">En conclusión, </w:t>
      </w:r>
      <w:r w:rsidRPr="00B456B1">
        <w:rPr>
          <w:highlight w:val="green"/>
          <w:u w:val="single"/>
        </w:rPr>
        <w:t>el actor promueve acción judicial por el i</w:t>
      </w:r>
      <w:r w:rsidRPr="00B456B1">
        <w:rPr>
          <w:highlight w:val="green"/>
          <w:u w:val="single"/>
        </w:rPr>
        <w:t>ncumplimiento en el pago de préstamo</w:t>
      </w:r>
      <w:r w:rsidRPr="00B456B1">
        <w:rPr>
          <w:spacing w:val="-64"/>
          <w:highlight w:val="green"/>
          <w:u w:val="single"/>
        </w:rPr>
        <w:t xml:space="preserve"> </w:t>
      </w:r>
      <w:r w:rsidRPr="00B456B1">
        <w:rPr>
          <w:highlight w:val="green"/>
          <w:u w:val="single"/>
        </w:rPr>
        <w:t xml:space="preserve">de dinero documentado en cheques; y acumula pretensión de declaración de </w:t>
      </w:r>
      <w:proofErr w:type="spellStart"/>
      <w:r w:rsidRPr="00B456B1">
        <w:rPr>
          <w:highlight w:val="green"/>
          <w:u w:val="single"/>
        </w:rPr>
        <w:t>inoponiblidad</w:t>
      </w:r>
      <w:proofErr w:type="spellEnd"/>
      <w:r w:rsidRPr="00B456B1">
        <w:rPr>
          <w:highlight w:val="green"/>
          <w:u w:val="single"/>
        </w:rPr>
        <w:t xml:space="preserve"> de</w:t>
      </w:r>
      <w:r w:rsidRPr="00B456B1">
        <w:rPr>
          <w:spacing w:val="-64"/>
          <w:highlight w:val="green"/>
          <w:u w:val="single"/>
        </w:rPr>
        <w:t xml:space="preserve"> </w:t>
      </w:r>
      <w:r w:rsidRPr="00B456B1">
        <w:rPr>
          <w:highlight w:val="green"/>
          <w:u w:val="single"/>
        </w:rPr>
        <w:t>la personería jurídica (disgregad) con fundamento en los arts.189. 190, 191 de la ley N°16.060</w:t>
      </w:r>
      <w:r w:rsidRPr="006A5C3B">
        <w:rPr>
          <w:spacing w:val="-65"/>
          <w:highlight w:val="green"/>
        </w:rPr>
        <w:t xml:space="preserve"> </w:t>
      </w:r>
      <w:r w:rsidRPr="006A5C3B">
        <w:rPr>
          <w:highlight w:val="green"/>
        </w:rPr>
        <w:t>(L.S.C).</w:t>
      </w:r>
    </w:p>
    <w:p w14:paraId="19572A4E" w14:textId="77777777" w:rsidR="001B3781" w:rsidRPr="00B456B1" w:rsidRDefault="003653E8">
      <w:pPr>
        <w:pStyle w:val="Textoindependiente"/>
        <w:spacing w:before="4" w:line="590" w:lineRule="auto"/>
        <w:ind w:right="801"/>
        <w:rPr>
          <w:highlight w:val="green"/>
        </w:rPr>
      </w:pPr>
      <w:r>
        <w:t xml:space="preserve">Defensa: también en apretada síntesis, la Sala señala que, </w:t>
      </w:r>
      <w:r w:rsidRPr="00B456B1">
        <w:rPr>
          <w:highlight w:val="cyan"/>
        </w:rPr>
        <w:t>los codemandados</w:t>
      </w:r>
      <w:r>
        <w:rPr>
          <w:spacing w:val="1"/>
        </w:rPr>
        <w:t xml:space="preserve"> </w:t>
      </w:r>
      <w:r>
        <w:t>controvirtieron en forma categórica la plataforma fáctica alegada por la con</w:t>
      </w:r>
      <w:r>
        <w:t>traria.</w:t>
      </w:r>
      <w:r>
        <w:rPr>
          <w:spacing w:val="1"/>
        </w:rPr>
        <w:t xml:space="preserve"> </w:t>
      </w:r>
      <w:r w:rsidRPr="00B456B1">
        <w:rPr>
          <w:highlight w:val="green"/>
        </w:rPr>
        <w:t>Negaron que existiera entre las partes un vínculo de amistad, sino meramente relaciones</w:t>
      </w:r>
      <w:r w:rsidRPr="00B456B1">
        <w:rPr>
          <w:spacing w:val="-65"/>
          <w:highlight w:val="green"/>
        </w:rPr>
        <w:t xml:space="preserve"> </w:t>
      </w:r>
      <w:r w:rsidRPr="00B456B1">
        <w:rPr>
          <w:highlight w:val="green"/>
        </w:rPr>
        <w:t>comerciales desde el año 2010, tanto con el actor como con su socio GG, ambos</w:t>
      </w:r>
      <w:r w:rsidRPr="00B456B1">
        <w:rPr>
          <w:spacing w:val="1"/>
          <w:highlight w:val="green"/>
        </w:rPr>
        <w:t xml:space="preserve"> </w:t>
      </w:r>
      <w:r w:rsidRPr="00B456B1">
        <w:rPr>
          <w:highlight w:val="green"/>
        </w:rPr>
        <w:t>integrantes de YY S.A. Reconocieron que MM les prestó dinero en algunas</w:t>
      </w:r>
    </w:p>
    <w:p w14:paraId="3FFEA117" w14:textId="77777777" w:rsidR="001B3781" w:rsidRDefault="003653E8">
      <w:pPr>
        <w:pStyle w:val="Textoindependiente"/>
        <w:spacing w:before="6"/>
      </w:pPr>
      <w:r w:rsidRPr="00B456B1">
        <w:rPr>
          <w:highlight w:val="green"/>
        </w:rPr>
        <w:t xml:space="preserve">ocasiones </w:t>
      </w:r>
      <w:r w:rsidRPr="00B456B1">
        <w:rPr>
          <w:highlight w:val="green"/>
        </w:rPr>
        <w:t>actuando como prestamista, no como amigo</w:t>
      </w:r>
      <w:r>
        <w:t>.</w:t>
      </w:r>
    </w:p>
    <w:p w14:paraId="2676D662" w14:textId="77777777" w:rsidR="001B3781" w:rsidRDefault="001B3781">
      <w:pPr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380B3E13" w14:textId="77777777" w:rsidR="001B3781" w:rsidRDefault="001B3781">
      <w:pPr>
        <w:pStyle w:val="Textoindependiente"/>
        <w:ind w:left="0"/>
        <w:rPr>
          <w:sz w:val="20"/>
        </w:rPr>
      </w:pPr>
    </w:p>
    <w:p w14:paraId="22593BE4" w14:textId="77777777" w:rsidR="001B3781" w:rsidRDefault="001B3781">
      <w:pPr>
        <w:pStyle w:val="Textoindependiente"/>
        <w:spacing w:before="2"/>
        <w:ind w:left="0"/>
        <w:rPr>
          <w:sz w:val="26"/>
        </w:rPr>
      </w:pPr>
    </w:p>
    <w:p w14:paraId="545B5D43" w14:textId="77777777" w:rsidR="001B3781" w:rsidRPr="00B456B1" w:rsidRDefault="003653E8">
      <w:pPr>
        <w:pStyle w:val="Textoindependiente"/>
        <w:spacing w:before="93" w:line="590" w:lineRule="auto"/>
        <w:ind w:right="620"/>
        <w:rPr>
          <w:highlight w:val="green"/>
        </w:rPr>
      </w:pPr>
      <w:r w:rsidRPr="00B456B1">
        <w:rPr>
          <w:highlight w:val="green"/>
        </w:rPr>
        <w:t>Dieron cuenta de operaciones concretas realizadas entre las partes, en lo esencial entre la</w:t>
      </w:r>
      <w:r w:rsidRPr="00B456B1">
        <w:rPr>
          <w:spacing w:val="-65"/>
          <w:highlight w:val="green"/>
        </w:rPr>
        <w:t xml:space="preserve"> </w:t>
      </w:r>
      <w:r w:rsidRPr="00B456B1">
        <w:rPr>
          <w:highlight w:val="green"/>
        </w:rPr>
        <w:t>empresa del actor YY S.A y la suya ZZ S.A. Afirmaron que el origen de los</w:t>
      </w:r>
    </w:p>
    <w:p w14:paraId="5015BF76" w14:textId="77777777" w:rsidR="001B3781" w:rsidRPr="00B456B1" w:rsidRDefault="003653E8">
      <w:pPr>
        <w:pStyle w:val="Textoindependiente"/>
        <w:spacing w:before="2"/>
        <w:rPr>
          <w:highlight w:val="green"/>
        </w:rPr>
      </w:pPr>
      <w:r w:rsidRPr="00B456B1">
        <w:rPr>
          <w:highlight w:val="green"/>
        </w:rPr>
        <w:t>cheques de autos, fue un neg</w:t>
      </w:r>
      <w:r w:rsidRPr="00B456B1">
        <w:rPr>
          <w:highlight w:val="green"/>
        </w:rPr>
        <w:t>ocio que fracasó, no debiendo nada por los mismos.</w:t>
      </w:r>
    </w:p>
    <w:p w14:paraId="6D5EEFD3" w14:textId="77777777" w:rsidR="001B3781" w:rsidRPr="00B456B1" w:rsidRDefault="001B3781">
      <w:pPr>
        <w:pStyle w:val="Textoindependiente"/>
        <w:ind w:left="0"/>
        <w:rPr>
          <w:sz w:val="26"/>
          <w:highlight w:val="green"/>
        </w:rPr>
      </w:pPr>
    </w:p>
    <w:p w14:paraId="6E23694F" w14:textId="77777777" w:rsidR="001B3781" w:rsidRPr="00B456B1" w:rsidRDefault="001B3781">
      <w:pPr>
        <w:pStyle w:val="Textoindependiente"/>
        <w:ind w:left="0"/>
        <w:rPr>
          <w:sz w:val="26"/>
          <w:highlight w:val="green"/>
        </w:rPr>
      </w:pPr>
    </w:p>
    <w:p w14:paraId="5F8BFF0C" w14:textId="77777777" w:rsidR="001B3781" w:rsidRPr="00B456B1" w:rsidRDefault="001B3781">
      <w:pPr>
        <w:pStyle w:val="Textoindependiente"/>
        <w:ind w:left="0"/>
        <w:rPr>
          <w:sz w:val="26"/>
          <w:highlight w:val="green"/>
        </w:rPr>
      </w:pPr>
    </w:p>
    <w:p w14:paraId="18C4593C" w14:textId="77777777" w:rsidR="001B3781" w:rsidRPr="00B456B1" w:rsidRDefault="003653E8">
      <w:pPr>
        <w:pStyle w:val="Textoindependiente"/>
        <w:spacing w:before="187"/>
        <w:rPr>
          <w:highlight w:val="green"/>
        </w:rPr>
      </w:pPr>
      <w:r w:rsidRPr="00B456B1">
        <w:rPr>
          <w:highlight w:val="green"/>
        </w:rPr>
        <w:t>En efecto, explicaron que YY S.A en el año 2010 le vendió a ZZ S.A receptores</w:t>
      </w:r>
    </w:p>
    <w:p w14:paraId="3FA01F86" w14:textId="77777777" w:rsidR="001B3781" w:rsidRPr="00B456B1" w:rsidRDefault="001B3781">
      <w:pPr>
        <w:pStyle w:val="Textoindependiente"/>
        <w:spacing w:before="1"/>
        <w:ind w:left="0"/>
        <w:rPr>
          <w:sz w:val="35"/>
          <w:highlight w:val="green"/>
        </w:rPr>
      </w:pPr>
    </w:p>
    <w:p w14:paraId="7CE63184" w14:textId="77777777" w:rsidR="001B3781" w:rsidRPr="00B456B1" w:rsidRDefault="003653E8">
      <w:pPr>
        <w:pStyle w:val="Textoindependiente"/>
        <w:spacing w:line="590" w:lineRule="auto"/>
        <w:ind w:right="393"/>
        <w:rPr>
          <w:highlight w:val="green"/>
        </w:rPr>
      </w:pPr>
      <w:r w:rsidRPr="00B456B1">
        <w:rPr>
          <w:highlight w:val="green"/>
        </w:rPr>
        <w:t>de TV Digital que importaba de China por un monto de U$S 531.000. La mercadería se pagó</w:t>
      </w:r>
      <w:r w:rsidRPr="00B456B1">
        <w:rPr>
          <w:spacing w:val="-65"/>
          <w:highlight w:val="green"/>
        </w:rPr>
        <w:t xml:space="preserve"> </w:t>
      </w:r>
      <w:r w:rsidRPr="00B456B1">
        <w:rPr>
          <w:highlight w:val="green"/>
        </w:rPr>
        <w:t>por adelantado y, que desde que se importó fue vendida por ZZ S.A hasta que en el año</w:t>
      </w:r>
      <w:r w:rsidRPr="00B456B1">
        <w:rPr>
          <w:spacing w:val="1"/>
          <w:highlight w:val="green"/>
        </w:rPr>
        <w:t xml:space="preserve"> </w:t>
      </w:r>
      <w:r w:rsidRPr="00B456B1">
        <w:rPr>
          <w:highlight w:val="green"/>
        </w:rPr>
        <w:t>2013 fue incautada, por no haberse pagado por parte del importador (YY S.A) el</w:t>
      </w:r>
    </w:p>
    <w:p w14:paraId="26068CFD" w14:textId="77777777" w:rsidR="001B3781" w:rsidRPr="00B456B1" w:rsidRDefault="003653E8">
      <w:pPr>
        <w:pStyle w:val="Textoindependiente"/>
        <w:spacing w:before="4" w:line="590" w:lineRule="auto"/>
        <w:ind w:right="581"/>
        <w:rPr>
          <w:highlight w:val="green"/>
        </w:rPr>
      </w:pPr>
      <w:r w:rsidRPr="00B456B1">
        <w:rPr>
          <w:highlight w:val="green"/>
        </w:rPr>
        <w:t>imp</w:t>
      </w:r>
      <w:r w:rsidRPr="00B456B1">
        <w:rPr>
          <w:highlight w:val="green"/>
        </w:rPr>
        <w:t>uesto a la licencia digital. Todo ello motivó que la mercadería fuera incautada por orden</w:t>
      </w:r>
      <w:r w:rsidRPr="00B456B1">
        <w:rPr>
          <w:spacing w:val="-65"/>
          <w:highlight w:val="green"/>
        </w:rPr>
        <w:t xml:space="preserve"> </w:t>
      </w:r>
      <w:r w:rsidRPr="00B456B1">
        <w:rPr>
          <w:highlight w:val="green"/>
        </w:rPr>
        <w:t>judicial, siendo responsables el actor y su socio GG; finalmente destruida en el año 2016,</w:t>
      </w:r>
      <w:r w:rsidRPr="00B456B1">
        <w:rPr>
          <w:spacing w:val="1"/>
          <w:highlight w:val="green"/>
        </w:rPr>
        <w:t xml:space="preserve"> </w:t>
      </w:r>
      <w:r w:rsidRPr="00B456B1">
        <w:rPr>
          <w:highlight w:val="green"/>
        </w:rPr>
        <w:t>viéndose ZZ S.A gravemente perjudicada desde el punto de vista económico. S</w:t>
      </w:r>
      <w:r w:rsidRPr="00B456B1">
        <w:rPr>
          <w:highlight w:val="green"/>
        </w:rPr>
        <w:t>i bien</w:t>
      </w:r>
    </w:p>
    <w:p w14:paraId="645B9F73" w14:textId="77777777" w:rsidR="001B3781" w:rsidRDefault="003653E8">
      <w:pPr>
        <w:pStyle w:val="Textoindependiente"/>
        <w:spacing w:before="3" w:line="590" w:lineRule="auto"/>
        <w:ind w:right="1447"/>
      </w:pPr>
      <w:r w:rsidRPr="00B456B1">
        <w:rPr>
          <w:highlight w:val="green"/>
        </w:rPr>
        <w:t>XX fue procesado, luego fue absuelto de todo ilícito penal, así como también por la</w:t>
      </w:r>
      <w:r w:rsidRPr="00B456B1">
        <w:rPr>
          <w:spacing w:val="-65"/>
          <w:highlight w:val="green"/>
        </w:rPr>
        <w:t xml:space="preserve"> </w:t>
      </w:r>
      <w:r w:rsidRPr="00B456B1">
        <w:rPr>
          <w:highlight w:val="green"/>
        </w:rPr>
        <w:t>infracción aduanera de contrabando</w:t>
      </w:r>
      <w:r>
        <w:t>.</w:t>
      </w:r>
    </w:p>
    <w:p w14:paraId="2A00DAF1" w14:textId="77777777" w:rsidR="001B3781" w:rsidRPr="00B456B1" w:rsidRDefault="003653E8">
      <w:pPr>
        <w:pStyle w:val="Textoindependiente"/>
        <w:spacing w:before="2"/>
        <w:rPr>
          <w:highlight w:val="green"/>
        </w:rPr>
      </w:pPr>
      <w:r w:rsidRPr="00B456B1">
        <w:rPr>
          <w:highlight w:val="green"/>
        </w:rPr>
        <w:t>Los demandados afirman que los cheques aportados por MM son consecuencia del</w:t>
      </w:r>
    </w:p>
    <w:p w14:paraId="7DDC130F" w14:textId="77777777" w:rsidR="001B3781" w:rsidRPr="00B456B1" w:rsidRDefault="001B3781">
      <w:pPr>
        <w:pStyle w:val="Textoindependiente"/>
        <w:spacing w:before="2"/>
        <w:ind w:left="0"/>
        <w:rPr>
          <w:sz w:val="35"/>
          <w:highlight w:val="green"/>
        </w:rPr>
      </w:pPr>
    </w:p>
    <w:p w14:paraId="7ED41989" w14:textId="77777777" w:rsidR="001B3781" w:rsidRPr="00B456B1" w:rsidRDefault="003653E8">
      <w:pPr>
        <w:pStyle w:val="Textoindependiente"/>
        <w:spacing w:line="590" w:lineRule="auto"/>
        <w:ind w:right="194"/>
        <w:rPr>
          <w:highlight w:val="green"/>
        </w:rPr>
      </w:pPr>
      <w:r w:rsidRPr="00B456B1">
        <w:rPr>
          <w:highlight w:val="green"/>
        </w:rPr>
        <w:t>negocio antes referido que se frustró. Explicaron l</w:t>
      </w:r>
      <w:r w:rsidRPr="00B456B1">
        <w:rPr>
          <w:highlight w:val="green"/>
        </w:rPr>
        <w:t>a operativa. Señalan que las partes arribaron</w:t>
      </w:r>
      <w:r w:rsidRPr="00B456B1">
        <w:rPr>
          <w:spacing w:val="-65"/>
          <w:highlight w:val="green"/>
        </w:rPr>
        <w:t xml:space="preserve"> </w:t>
      </w:r>
      <w:r w:rsidRPr="00B456B1">
        <w:rPr>
          <w:highlight w:val="green"/>
        </w:rPr>
        <w:t>a acuerdos que MM no cumplió a diferencia de su socio GG con quien se celebró un</w:t>
      </w:r>
    </w:p>
    <w:p w14:paraId="29E49CF9" w14:textId="77777777" w:rsidR="001B3781" w:rsidRPr="00B456B1" w:rsidRDefault="003653E8">
      <w:pPr>
        <w:pStyle w:val="Textoindependiente"/>
        <w:spacing w:before="2" w:line="590" w:lineRule="auto"/>
        <w:ind w:right="607"/>
        <w:rPr>
          <w:highlight w:val="green"/>
        </w:rPr>
      </w:pPr>
      <w:r w:rsidRPr="00B456B1">
        <w:rPr>
          <w:highlight w:val="green"/>
        </w:rPr>
        <w:t>Acuerdo de Indemnidad (contrato agregado al proceso a fs.218 y reconocido por GG quien</w:t>
      </w:r>
      <w:r w:rsidRPr="00B456B1">
        <w:rPr>
          <w:spacing w:val="-65"/>
          <w:highlight w:val="green"/>
        </w:rPr>
        <w:t xml:space="preserve"> </w:t>
      </w:r>
      <w:r w:rsidRPr="00B456B1">
        <w:rPr>
          <w:highlight w:val="green"/>
        </w:rPr>
        <w:t>fue citado como testigo).</w:t>
      </w:r>
    </w:p>
    <w:p w14:paraId="4266CE34" w14:textId="77777777" w:rsidR="001B3781" w:rsidRPr="00B456B1" w:rsidRDefault="003653E8">
      <w:pPr>
        <w:pStyle w:val="Textoindependiente"/>
        <w:spacing w:before="2"/>
        <w:rPr>
          <w:highlight w:val="green"/>
        </w:rPr>
      </w:pPr>
      <w:r w:rsidRPr="00B456B1">
        <w:rPr>
          <w:highlight w:val="green"/>
        </w:rPr>
        <w:t>Afirmaron que na</w:t>
      </w:r>
      <w:r w:rsidRPr="00B456B1">
        <w:rPr>
          <w:highlight w:val="green"/>
        </w:rPr>
        <w:t>da deben por los cheques cuyas copias adjuntó con la demanda, por el</w:t>
      </w:r>
    </w:p>
    <w:p w14:paraId="7D01813F" w14:textId="77777777" w:rsidR="001B3781" w:rsidRPr="00B456B1" w:rsidRDefault="001B3781">
      <w:pPr>
        <w:rPr>
          <w:highlight w:val="green"/>
        </w:rPr>
        <w:sectPr w:rsidR="001B3781" w:rsidRPr="00B456B1">
          <w:pgSz w:w="11900" w:h="16840"/>
          <w:pgMar w:top="2080" w:right="1200" w:bottom="420" w:left="300" w:header="115" w:footer="220" w:gutter="0"/>
          <w:cols w:space="720"/>
        </w:sectPr>
      </w:pPr>
    </w:p>
    <w:p w14:paraId="3DC83E5B" w14:textId="77777777" w:rsidR="001B3781" w:rsidRPr="00B456B1" w:rsidRDefault="001B3781">
      <w:pPr>
        <w:pStyle w:val="Textoindependiente"/>
        <w:spacing w:before="4"/>
        <w:ind w:left="0"/>
        <w:rPr>
          <w:sz w:val="18"/>
          <w:highlight w:val="green"/>
        </w:rPr>
      </w:pPr>
    </w:p>
    <w:p w14:paraId="460CF543" w14:textId="77777777" w:rsidR="001B3781" w:rsidRPr="00B456B1" w:rsidRDefault="003653E8">
      <w:pPr>
        <w:pStyle w:val="Textoindependiente"/>
        <w:spacing w:before="93" w:line="590" w:lineRule="auto"/>
        <w:ind w:right="502"/>
        <w:rPr>
          <w:highlight w:val="green"/>
        </w:rPr>
      </w:pPr>
      <w:r w:rsidRPr="00B456B1">
        <w:rPr>
          <w:highlight w:val="green"/>
        </w:rPr>
        <w:t>contrario los mismos debieron ser devueltos tal como hizo GG en cumplimiento del Acuerdo</w:t>
      </w:r>
      <w:r w:rsidRPr="00B456B1">
        <w:rPr>
          <w:spacing w:val="-65"/>
          <w:highlight w:val="green"/>
        </w:rPr>
        <w:t xml:space="preserve"> </w:t>
      </w:r>
      <w:r w:rsidRPr="00B456B1">
        <w:rPr>
          <w:highlight w:val="green"/>
        </w:rPr>
        <w:t>antes referido.</w:t>
      </w:r>
    </w:p>
    <w:p w14:paraId="7A29DAC3" w14:textId="77777777" w:rsidR="001B3781" w:rsidRDefault="003653E8">
      <w:pPr>
        <w:pStyle w:val="Textoindependiente"/>
        <w:spacing w:before="2" w:line="590" w:lineRule="auto"/>
        <w:ind w:right="594"/>
      </w:pPr>
      <w:r w:rsidRPr="00B456B1">
        <w:rPr>
          <w:highlight w:val="green"/>
        </w:rPr>
        <w:t>Controvirtieron que las empresas codemandadas hayan sido creada</w:t>
      </w:r>
      <w:r w:rsidRPr="00B456B1">
        <w:rPr>
          <w:highlight w:val="green"/>
        </w:rPr>
        <w:t>s en fraude a la ley y/o</w:t>
      </w:r>
      <w:r w:rsidRPr="00B456B1">
        <w:rPr>
          <w:spacing w:val="-65"/>
          <w:highlight w:val="green"/>
        </w:rPr>
        <w:t xml:space="preserve"> </w:t>
      </w:r>
      <w:r w:rsidRPr="00B456B1">
        <w:rPr>
          <w:highlight w:val="green"/>
        </w:rPr>
        <w:t>para perjudicar acreedores</w:t>
      </w:r>
      <w:r>
        <w:t>.</w:t>
      </w:r>
    </w:p>
    <w:p w14:paraId="32BA595C" w14:textId="77777777" w:rsidR="001B3781" w:rsidRDefault="003653E8">
      <w:pPr>
        <w:pStyle w:val="Textoindependiente"/>
        <w:spacing w:before="2"/>
      </w:pPr>
      <w:r w:rsidRPr="00B456B1">
        <w:rPr>
          <w:highlight w:val="green"/>
        </w:rPr>
        <w:t>Refirieron al giro de cada una de ellas y a su regular constitución</w:t>
      </w:r>
      <w:r>
        <w:t>.</w:t>
      </w:r>
    </w:p>
    <w:p w14:paraId="3202F544" w14:textId="77777777" w:rsidR="001B3781" w:rsidRDefault="001B3781">
      <w:pPr>
        <w:pStyle w:val="Textoindependiente"/>
        <w:spacing w:before="1"/>
        <w:ind w:left="0"/>
        <w:rPr>
          <w:sz w:val="35"/>
        </w:rPr>
      </w:pPr>
    </w:p>
    <w:p w14:paraId="3687F930" w14:textId="77777777" w:rsidR="001B3781" w:rsidRDefault="003653E8">
      <w:pPr>
        <w:pStyle w:val="Textoindependiente"/>
      </w:pPr>
      <w:r>
        <w:t>Habida cuenta lo resumido, las versiones de la partes son claramente contrapuestas.</w:t>
      </w:r>
    </w:p>
    <w:p w14:paraId="196F64DB" w14:textId="77777777" w:rsidR="001B3781" w:rsidRDefault="001B3781">
      <w:pPr>
        <w:pStyle w:val="Textoindependiente"/>
        <w:spacing w:before="2"/>
        <w:ind w:left="0"/>
        <w:rPr>
          <w:sz w:val="35"/>
        </w:rPr>
      </w:pPr>
    </w:p>
    <w:p w14:paraId="617CE4CC" w14:textId="77777777" w:rsidR="001B3781" w:rsidRDefault="003653E8">
      <w:pPr>
        <w:pStyle w:val="Prrafodelista"/>
        <w:numPr>
          <w:ilvl w:val="0"/>
          <w:numId w:val="2"/>
        </w:numPr>
        <w:tabs>
          <w:tab w:val="left" w:pos="474"/>
        </w:tabs>
        <w:spacing w:before="0" w:line="590" w:lineRule="auto"/>
        <w:ind w:right="875" w:firstLine="0"/>
        <w:rPr>
          <w:sz w:val="24"/>
        </w:rPr>
      </w:pPr>
      <w:r>
        <w:rPr>
          <w:sz w:val="24"/>
        </w:rPr>
        <w:t>Por orden lógico corresponde en primer lugar analizar los agravios contra la</w:t>
      </w:r>
      <w:r>
        <w:rPr>
          <w:spacing w:val="1"/>
          <w:sz w:val="24"/>
        </w:rPr>
        <w:t xml:space="preserve"> </w:t>
      </w:r>
      <w:r>
        <w:rPr>
          <w:sz w:val="24"/>
        </w:rPr>
        <w:t>sentencian interlocutoria N°2068/2020 que rechazó la agregación de prueba documental</w:t>
      </w:r>
      <w:r>
        <w:rPr>
          <w:spacing w:val="-65"/>
          <w:sz w:val="24"/>
        </w:rPr>
        <w:t xml:space="preserve"> </w:t>
      </w:r>
      <w:r>
        <w:rPr>
          <w:sz w:val="24"/>
        </w:rPr>
        <w:t>pretendida por la parte actora.</w:t>
      </w:r>
    </w:p>
    <w:p w14:paraId="0F624BA4" w14:textId="77777777" w:rsidR="001B3781" w:rsidRDefault="003653E8">
      <w:pPr>
        <w:pStyle w:val="Textoindependiente"/>
        <w:spacing w:before="3" w:line="590" w:lineRule="auto"/>
        <w:ind w:right="380"/>
      </w:pPr>
      <w:r>
        <w:t>Antecedente: en audiencia complementaria de fecha 24 de setiembre de 2020 declararon las</w:t>
      </w:r>
      <w:r>
        <w:rPr>
          <w:spacing w:val="-65"/>
        </w:rPr>
        <w:t xml:space="preserve"> </w:t>
      </w:r>
      <w:r>
        <w:t>partes.</w:t>
      </w:r>
    </w:p>
    <w:p w14:paraId="48FC8AC6" w14:textId="77777777" w:rsidR="001B3781" w:rsidRDefault="003653E8">
      <w:pPr>
        <w:pStyle w:val="Textoindependiente"/>
        <w:spacing w:before="3"/>
      </w:pPr>
      <w:r>
        <w:t>Luego de la audiencia referida, compareció la parte actora (6.10.2020) pretendiendo agregar</w:t>
      </w:r>
    </w:p>
    <w:p w14:paraId="1B64B09D" w14:textId="77777777" w:rsidR="001B3781" w:rsidRDefault="001B3781">
      <w:pPr>
        <w:pStyle w:val="Textoindependiente"/>
        <w:ind w:left="0"/>
        <w:rPr>
          <w:sz w:val="26"/>
        </w:rPr>
      </w:pPr>
    </w:p>
    <w:p w14:paraId="00D832FB" w14:textId="77777777" w:rsidR="001B3781" w:rsidRDefault="001B3781">
      <w:pPr>
        <w:pStyle w:val="Textoindependiente"/>
        <w:ind w:left="0"/>
        <w:rPr>
          <w:sz w:val="26"/>
        </w:rPr>
      </w:pPr>
    </w:p>
    <w:p w14:paraId="012886A7" w14:textId="77777777" w:rsidR="001B3781" w:rsidRDefault="001B3781">
      <w:pPr>
        <w:pStyle w:val="Textoindependiente"/>
        <w:ind w:left="0"/>
        <w:rPr>
          <w:sz w:val="26"/>
        </w:rPr>
      </w:pPr>
    </w:p>
    <w:p w14:paraId="0AC26261" w14:textId="77777777" w:rsidR="001B3781" w:rsidRDefault="003653E8">
      <w:pPr>
        <w:pStyle w:val="Textoindependiente"/>
        <w:spacing w:before="187" w:line="590" w:lineRule="auto"/>
        <w:ind w:right="331"/>
      </w:pPr>
      <w:r>
        <w:t xml:space="preserve">al proceso prueba documental, mails y diálogos por </w:t>
      </w:r>
      <w:proofErr w:type="spellStart"/>
      <w:r>
        <w:t>wathsAap</w:t>
      </w:r>
      <w:proofErr w:type="spellEnd"/>
      <w:r>
        <w:t>, doc</w:t>
      </w:r>
      <w:r>
        <w:t>umentos protocolizados</w:t>
      </w:r>
      <w:r>
        <w:rPr>
          <w:spacing w:val="1"/>
        </w:rPr>
        <w:t xml:space="preserve"> </w:t>
      </w:r>
      <w:r>
        <w:t>(fs.446-459 vto.). Argumentó su pedido en que, no estamos ante prueba extemporánea, pues</w:t>
      </w:r>
      <w:r>
        <w:rPr>
          <w:spacing w:val="-64"/>
        </w:rPr>
        <w:t xml:space="preserve"> </w:t>
      </w:r>
      <w:r>
        <w:t>los documentos que pretende incorporar refieren todos a hechos y argumentos falsos</w:t>
      </w:r>
      <w:r>
        <w:rPr>
          <w:spacing w:val="1"/>
        </w:rPr>
        <w:t xml:space="preserve"> </w:t>
      </w:r>
      <w:r>
        <w:t>mencionados por los demandados en respectivas declaraciones d</w:t>
      </w:r>
      <w:r>
        <w:t>e partes. Fundó su derecho</w:t>
      </w:r>
      <w:r>
        <w:rPr>
          <w:spacing w:val="-65"/>
        </w:rPr>
        <w:t xml:space="preserve"> </w:t>
      </w:r>
      <w:r>
        <w:t>en los arts.118.3 y 24 del C.G.P.</w:t>
      </w:r>
    </w:p>
    <w:p w14:paraId="5E44DA92" w14:textId="77777777" w:rsidR="001B3781" w:rsidRDefault="003653E8">
      <w:pPr>
        <w:pStyle w:val="Textoindependiente"/>
        <w:spacing w:before="5" w:line="590" w:lineRule="auto"/>
        <w:ind w:right="419"/>
      </w:pPr>
      <w:r>
        <w:t>La parte demandada se opuso y la Sra. Jueza a quo no hizo lugar al pedido de la actora, por</w:t>
      </w:r>
      <w:r>
        <w:rPr>
          <w:spacing w:val="-65"/>
        </w:rPr>
        <w:t xml:space="preserve"> </w:t>
      </w:r>
      <w:r>
        <w:t>no cumplirse con los requisitos exigidos por el legislador en el art.118.3 del C.G.P.</w:t>
      </w:r>
    </w:p>
    <w:p w14:paraId="1281EE80" w14:textId="77777777" w:rsidR="001B3781" w:rsidRDefault="001B3781">
      <w:pPr>
        <w:spacing w:line="590" w:lineRule="auto"/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1DA76E9B" w14:textId="77777777" w:rsidR="001B3781" w:rsidRDefault="001B3781">
      <w:pPr>
        <w:pStyle w:val="Textoindependiente"/>
        <w:ind w:left="0"/>
        <w:rPr>
          <w:sz w:val="20"/>
        </w:rPr>
      </w:pPr>
    </w:p>
    <w:p w14:paraId="3B4AFC70" w14:textId="77777777" w:rsidR="001B3781" w:rsidRDefault="001B3781">
      <w:pPr>
        <w:pStyle w:val="Textoindependiente"/>
        <w:spacing w:before="2"/>
        <w:ind w:left="0"/>
        <w:rPr>
          <w:sz w:val="26"/>
        </w:rPr>
      </w:pPr>
    </w:p>
    <w:p w14:paraId="46C31D25" w14:textId="77777777" w:rsidR="001B3781" w:rsidRDefault="003653E8">
      <w:pPr>
        <w:pStyle w:val="Textoindependiente"/>
        <w:spacing w:before="93" w:line="590" w:lineRule="auto"/>
        <w:ind w:right="312"/>
      </w:pPr>
      <w:r>
        <w:t>Al apelar el actor activa los mismos fundamentos, es decir que la razón para agregar los</w:t>
      </w:r>
      <w:r>
        <w:rPr>
          <w:spacing w:val="1"/>
        </w:rPr>
        <w:t xml:space="preserve"> </w:t>
      </w:r>
      <w:r>
        <w:t>documentos es, la declaración falsa de los demandados, desconociendo hechos que</w:t>
      </w:r>
      <w:r>
        <w:rPr>
          <w:spacing w:val="1"/>
        </w:rPr>
        <w:t xml:space="preserve"> </w:t>
      </w:r>
      <w:r>
        <w:t>ocurrieron y desconociendo las tratativas extrajudiciales que efectivamente realizar</w:t>
      </w:r>
      <w:r>
        <w:t>on para el</w:t>
      </w:r>
      <w:r>
        <w:rPr>
          <w:spacing w:val="1"/>
        </w:rPr>
        <w:t xml:space="preserve"> </w:t>
      </w:r>
      <w:r>
        <w:t>pago de la deuda de autos, todo lo que pretende demostrar con la prueba que fue rechazada.</w:t>
      </w:r>
      <w:r>
        <w:rPr>
          <w:spacing w:val="-65"/>
        </w:rPr>
        <w:t xml:space="preserve"> </w:t>
      </w:r>
      <w:r>
        <w:t>Pide al Tribunal que agregue la prueba en cuestión (arts.5. 24, 118.3 del C.G.P).</w:t>
      </w:r>
    </w:p>
    <w:p w14:paraId="4641E0B8" w14:textId="77777777" w:rsidR="001B3781" w:rsidRDefault="003653E8">
      <w:pPr>
        <w:pStyle w:val="Textoindependiente"/>
        <w:spacing w:before="5"/>
      </w:pPr>
      <w:r>
        <w:t>Los agravios no son de recibo.</w:t>
      </w:r>
    </w:p>
    <w:p w14:paraId="6856C93C" w14:textId="77777777" w:rsidR="001B3781" w:rsidRDefault="001B3781">
      <w:pPr>
        <w:pStyle w:val="Textoindependiente"/>
        <w:spacing w:before="1"/>
        <w:ind w:left="0"/>
        <w:rPr>
          <w:sz w:val="35"/>
        </w:rPr>
      </w:pPr>
    </w:p>
    <w:p w14:paraId="6472ED31" w14:textId="77777777" w:rsidR="001B3781" w:rsidRDefault="003653E8">
      <w:pPr>
        <w:pStyle w:val="Textoindependiente"/>
        <w:spacing w:before="1" w:line="590" w:lineRule="auto"/>
        <w:ind w:right="562"/>
      </w:pPr>
      <w:r>
        <w:t>El art.118.3 establece " Sólo podrán ser</w:t>
      </w:r>
      <w:r>
        <w:t xml:space="preserve"> propuestas posteriormente las pruebas claramente</w:t>
      </w:r>
      <w:r>
        <w:rPr>
          <w:spacing w:val="-65"/>
        </w:rPr>
        <w:t xml:space="preserve"> </w:t>
      </w:r>
      <w:r>
        <w:t>supervinientes o las referidas a hechos nuevos o a los mencionados por la contraparte al</w:t>
      </w:r>
      <w:r>
        <w:rPr>
          <w:spacing w:val="1"/>
        </w:rPr>
        <w:t xml:space="preserve"> </w:t>
      </w:r>
      <w:r>
        <w:t>contestar la demanda o la reconvención."</w:t>
      </w:r>
    </w:p>
    <w:p w14:paraId="28026E4F" w14:textId="77777777" w:rsidR="001B3781" w:rsidRDefault="003653E8">
      <w:pPr>
        <w:pStyle w:val="Textoindependiente"/>
        <w:spacing w:before="3" w:line="590" w:lineRule="auto"/>
        <w:ind w:right="353"/>
      </w:pPr>
      <w:r>
        <w:t>El legislador es muy claro, en el numeral 3 establece la excepción a lo preceptuado en el</w:t>
      </w:r>
      <w:r>
        <w:rPr>
          <w:spacing w:val="1"/>
        </w:rPr>
        <w:t xml:space="preserve"> </w:t>
      </w:r>
      <w:r>
        <w:t>numeral 1 que mandata al actor a que acompañe con la demanda toda la prueba documental</w:t>
      </w:r>
      <w:r>
        <w:rPr>
          <w:spacing w:val="-65"/>
        </w:rPr>
        <w:t xml:space="preserve"> </w:t>
      </w:r>
      <w:r>
        <w:t>que intente hacer valer.</w:t>
      </w:r>
    </w:p>
    <w:p w14:paraId="004E89B2" w14:textId="77777777" w:rsidR="001B3781" w:rsidRDefault="003653E8">
      <w:pPr>
        <w:pStyle w:val="Textoindependiente"/>
        <w:spacing w:before="3" w:line="590" w:lineRule="auto"/>
        <w:ind w:right="233"/>
      </w:pPr>
      <w:r>
        <w:t>Examinada la prueba documental, no estamos antes ningu</w:t>
      </w:r>
      <w:r>
        <w:t>na de las hipótesis de excepción</w:t>
      </w:r>
      <w:r>
        <w:rPr>
          <w:spacing w:val="1"/>
        </w:rPr>
        <w:t xml:space="preserve"> </w:t>
      </w:r>
      <w:r>
        <w:t>antes referida: no es prueba superviniente, no refiere a hechos nuevos ni a los llamados por la</w:t>
      </w:r>
      <w:r>
        <w:rPr>
          <w:spacing w:val="-65"/>
        </w:rPr>
        <w:t xml:space="preserve"> </w:t>
      </w:r>
      <w:r>
        <w:t>doctrina procesal hechos viejos pero de conocimiento nuevo, así como tampoco a hechos</w:t>
      </w:r>
      <w:r>
        <w:rPr>
          <w:spacing w:val="1"/>
        </w:rPr>
        <w:t xml:space="preserve"> </w:t>
      </w:r>
      <w:r>
        <w:t>alegados al contestar o reconvenir.</w:t>
      </w:r>
    </w:p>
    <w:p w14:paraId="60051F98" w14:textId="77777777" w:rsidR="001B3781" w:rsidRDefault="003653E8">
      <w:pPr>
        <w:pStyle w:val="Textoindependiente"/>
        <w:spacing w:before="5" w:line="590" w:lineRule="auto"/>
        <w:ind w:right="727"/>
      </w:pPr>
      <w:r>
        <w:t>No le</w:t>
      </w:r>
      <w:r>
        <w:t xml:space="preserve"> asiste razón al apelante al inferir que existe un vacío legal en la norma citada y, que</w:t>
      </w:r>
      <w:r>
        <w:rPr>
          <w:spacing w:val="-65"/>
        </w:rPr>
        <w:t xml:space="preserve"> </w:t>
      </w:r>
      <w:r>
        <w:t>debe el tribunal integrar con el art.24, 14, 15 del C.G.P, lo que no hizo el tribunal a quo.</w:t>
      </w:r>
    </w:p>
    <w:p w14:paraId="3F99F152" w14:textId="77777777" w:rsidR="001B3781" w:rsidRDefault="003653E8">
      <w:pPr>
        <w:pStyle w:val="Textoindependiente"/>
        <w:spacing w:before="2"/>
      </w:pPr>
      <w:r>
        <w:t>Por el contrario la norma es muy clara como antes se dijo, el legislador e</w:t>
      </w:r>
      <w:r>
        <w:t>stableció la</w:t>
      </w:r>
    </w:p>
    <w:p w14:paraId="0FCBBC9F" w14:textId="77777777" w:rsidR="001B3781" w:rsidRDefault="001B3781">
      <w:pPr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160FCD79" w14:textId="77777777" w:rsidR="001B3781" w:rsidRDefault="001B3781">
      <w:pPr>
        <w:pStyle w:val="Textoindependiente"/>
        <w:spacing w:before="4"/>
        <w:ind w:left="0"/>
        <w:rPr>
          <w:sz w:val="18"/>
        </w:rPr>
      </w:pPr>
    </w:p>
    <w:p w14:paraId="774A46C9" w14:textId="77777777" w:rsidR="001B3781" w:rsidRDefault="003653E8">
      <w:pPr>
        <w:pStyle w:val="Textoindependiente"/>
        <w:spacing w:before="93" w:line="590" w:lineRule="auto"/>
        <w:ind w:right="406"/>
      </w:pPr>
      <w:r>
        <w:t>oportunidad procesal para agregar prueba y en la especie estamos ante prueba que siempre</w:t>
      </w:r>
      <w:r>
        <w:rPr>
          <w:spacing w:val="-65"/>
        </w:rPr>
        <w:t xml:space="preserve"> </w:t>
      </w:r>
      <w:r>
        <w:t>estuvo en poder de la partea actora, que refería a los hechos de autos y que pudo y debió</w:t>
      </w:r>
    </w:p>
    <w:p w14:paraId="778A972F" w14:textId="77777777" w:rsidR="001B3781" w:rsidRDefault="001B3781">
      <w:pPr>
        <w:pStyle w:val="Textoindependiente"/>
        <w:ind w:left="0"/>
        <w:rPr>
          <w:sz w:val="26"/>
        </w:rPr>
      </w:pPr>
    </w:p>
    <w:p w14:paraId="1AD6E42E" w14:textId="77777777" w:rsidR="001B3781" w:rsidRDefault="001B3781">
      <w:pPr>
        <w:pStyle w:val="Textoindependiente"/>
        <w:spacing w:before="3"/>
        <w:ind w:left="0"/>
        <w:rPr>
          <w:sz w:val="33"/>
        </w:rPr>
      </w:pPr>
    </w:p>
    <w:p w14:paraId="40FC8729" w14:textId="77777777" w:rsidR="001B3781" w:rsidRDefault="003653E8">
      <w:pPr>
        <w:pStyle w:val="Textoindependiente"/>
        <w:spacing w:line="590" w:lineRule="auto"/>
        <w:ind w:right="353"/>
      </w:pPr>
      <w:r>
        <w:t>haber aportado con la demanda sin reservars</w:t>
      </w:r>
      <w:r>
        <w:t>e nada al respecto. Sencillamente el legislador</w:t>
      </w:r>
      <w:r>
        <w:rPr>
          <w:spacing w:val="1"/>
        </w:rPr>
        <w:t xml:space="preserve"> </w:t>
      </w:r>
      <w:r>
        <w:t>no previó la posibilidad de que las partes pudieran agregar prueba luego de la declaración de</w:t>
      </w:r>
      <w:r>
        <w:rPr>
          <w:spacing w:val="-65"/>
        </w:rPr>
        <w:t xml:space="preserve"> </w:t>
      </w:r>
      <w:r>
        <w:t>parte para contrarrestar los dichos de los litigantes, ergo, no corresponde efectuar ninguna</w:t>
      </w:r>
      <w:r>
        <w:rPr>
          <w:spacing w:val="1"/>
        </w:rPr>
        <w:t xml:space="preserve"> </w:t>
      </w:r>
      <w:r>
        <w:t>integración para inte</w:t>
      </w:r>
      <w:r>
        <w:t>rpretar el art.118.3 del C.G.P que regula la situación en forma clara.</w:t>
      </w:r>
    </w:p>
    <w:p w14:paraId="32DA108E" w14:textId="77777777" w:rsidR="001B3781" w:rsidRDefault="003653E8">
      <w:pPr>
        <w:pStyle w:val="Prrafodelista"/>
        <w:numPr>
          <w:ilvl w:val="0"/>
          <w:numId w:val="2"/>
        </w:numPr>
        <w:tabs>
          <w:tab w:val="left" w:pos="407"/>
        </w:tabs>
        <w:spacing w:before="5" w:line="590" w:lineRule="auto"/>
        <w:ind w:right="2146" w:firstLine="0"/>
        <w:rPr>
          <w:sz w:val="24"/>
        </w:rPr>
      </w:pPr>
      <w:r>
        <w:rPr>
          <w:sz w:val="24"/>
        </w:rPr>
        <w:t xml:space="preserve">En el orden sustancial </w:t>
      </w:r>
      <w:r w:rsidRPr="00282508">
        <w:rPr>
          <w:sz w:val="24"/>
          <w:highlight w:val="cyan"/>
        </w:rPr>
        <w:t>los agravios del apelante se pueden resumir en los</w:t>
      </w:r>
      <w:r w:rsidRPr="00282508">
        <w:rPr>
          <w:spacing w:val="-64"/>
          <w:sz w:val="24"/>
          <w:highlight w:val="cyan"/>
        </w:rPr>
        <w:t xml:space="preserve"> </w:t>
      </w:r>
      <w:r w:rsidRPr="00282508">
        <w:rPr>
          <w:sz w:val="24"/>
          <w:highlight w:val="cyan"/>
        </w:rPr>
        <w:t>siguientes</w:t>
      </w:r>
      <w:r>
        <w:rPr>
          <w:sz w:val="24"/>
        </w:rPr>
        <w:t>:</w:t>
      </w:r>
    </w:p>
    <w:p w14:paraId="72B9D733" w14:textId="77777777" w:rsidR="001B3781" w:rsidRPr="00282508" w:rsidRDefault="003653E8">
      <w:pPr>
        <w:pStyle w:val="Prrafodelista"/>
        <w:numPr>
          <w:ilvl w:val="0"/>
          <w:numId w:val="1"/>
        </w:numPr>
        <w:tabs>
          <w:tab w:val="left" w:pos="300"/>
        </w:tabs>
        <w:spacing w:line="590" w:lineRule="auto"/>
        <w:ind w:right="1733" w:firstLine="0"/>
        <w:rPr>
          <w:sz w:val="24"/>
          <w:highlight w:val="green"/>
        </w:rPr>
      </w:pPr>
      <w:r w:rsidRPr="00282508">
        <w:rPr>
          <w:sz w:val="24"/>
          <w:highlight w:val="green"/>
        </w:rPr>
        <w:t>Incorrecta imputación de incumplimiento de las cargas procesales (teoría de la</w:t>
      </w:r>
      <w:r w:rsidRPr="00282508">
        <w:rPr>
          <w:spacing w:val="-64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sustanciación, carga de alegación, art.117 del C.G.P).</w:t>
      </w:r>
    </w:p>
    <w:p w14:paraId="5E81A188" w14:textId="77777777" w:rsidR="001B3781" w:rsidRPr="00282508" w:rsidRDefault="003653E8">
      <w:pPr>
        <w:pStyle w:val="Prrafodelista"/>
        <w:numPr>
          <w:ilvl w:val="0"/>
          <w:numId w:val="1"/>
        </w:numPr>
        <w:tabs>
          <w:tab w:val="left" w:pos="354"/>
        </w:tabs>
        <w:spacing w:line="590" w:lineRule="auto"/>
        <w:ind w:right="985" w:firstLine="0"/>
        <w:rPr>
          <w:sz w:val="24"/>
          <w:highlight w:val="green"/>
        </w:rPr>
      </w:pPr>
      <w:r w:rsidRPr="00282508">
        <w:rPr>
          <w:sz w:val="24"/>
          <w:highlight w:val="green"/>
        </w:rPr>
        <w:t>Incorrecta valoración de la prueba, con énfasis en que no hay prueba de la causa del</w:t>
      </w:r>
      <w:r w:rsidRPr="00282508">
        <w:rPr>
          <w:spacing w:val="-65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libramiento de los cheques alegada por los demandados.</w:t>
      </w:r>
    </w:p>
    <w:p w14:paraId="2E1ECEBA" w14:textId="77777777" w:rsidR="001B3781" w:rsidRPr="00282508" w:rsidRDefault="003653E8">
      <w:pPr>
        <w:pStyle w:val="Prrafodelista"/>
        <w:numPr>
          <w:ilvl w:val="0"/>
          <w:numId w:val="1"/>
        </w:numPr>
        <w:tabs>
          <w:tab w:val="left" w:pos="407"/>
        </w:tabs>
        <w:ind w:left="406" w:hanging="307"/>
        <w:rPr>
          <w:sz w:val="24"/>
          <w:highlight w:val="green"/>
        </w:rPr>
      </w:pPr>
      <w:r w:rsidRPr="00282508">
        <w:rPr>
          <w:sz w:val="24"/>
          <w:highlight w:val="green"/>
        </w:rPr>
        <w:t>Afirma que los testigos referidos por el tribunal a quo son testigos sospechosos.</w:t>
      </w:r>
    </w:p>
    <w:p w14:paraId="6EED73C2" w14:textId="77777777" w:rsidR="001B3781" w:rsidRPr="00282508" w:rsidRDefault="001B3781">
      <w:pPr>
        <w:pStyle w:val="Textoindependiente"/>
        <w:spacing w:before="2"/>
        <w:ind w:left="0"/>
        <w:rPr>
          <w:sz w:val="35"/>
          <w:highlight w:val="green"/>
        </w:rPr>
      </w:pPr>
    </w:p>
    <w:p w14:paraId="267ED08A" w14:textId="77777777" w:rsidR="001B3781" w:rsidRPr="00282508" w:rsidRDefault="003653E8">
      <w:pPr>
        <w:pStyle w:val="Prrafodelista"/>
        <w:numPr>
          <w:ilvl w:val="0"/>
          <w:numId w:val="1"/>
        </w:numPr>
        <w:tabs>
          <w:tab w:val="left" w:pos="420"/>
        </w:tabs>
        <w:spacing w:before="0" w:line="590" w:lineRule="auto"/>
        <w:ind w:right="1734" w:firstLine="0"/>
        <w:rPr>
          <w:sz w:val="24"/>
          <w:highlight w:val="green"/>
        </w:rPr>
      </w:pPr>
      <w:r w:rsidRPr="00282508">
        <w:rPr>
          <w:sz w:val="24"/>
          <w:highlight w:val="green"/>
        </w:rPr>
        <w:t>Incorrecta</w:t>
      </w:r>
      <w:r w:rsidRPr="00282508">
        <w:rPr>
          <w:spacing w:val="-3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desestimatoria</w:t>
      </w:r>
      <w:r w:rsidRPr="00282508">
        <w:rPr>
          <w:spacing w:val="-2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de</w:t>
      </w:r>
      <w:r w:rsidRPr="00282508">
        <w:rPr>
          <w:spacing w:val="-2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la</w:t>
      </w:r>
      <w:r w:rsidRPr="00282508">
        <w:rPr>
          <w:spacing w:val="-2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d</w:t>
      </w:r>
      <w:r w:rsidRPr="00282508">
        <w:rPr>
          <w:sz w:val="24"/>
          <w:highlight w:val="green"/>
        </w:rPr>
        <w:t>eclaración</w:t>
      </w:r>
      <w:r w:rsidRPr="00282508">
        <w:rPr>
          <w:spacing w:val="-2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de</w:t>
      </w:r>
      <w:r w:rsidRPr="00282508">
        <w:rPr>
          <w:spacing w:val="-2"/>
          <w:sz w:val="24"/>
          <w:highlight w:val="green"/>
        </w:rPr>
        <w:t xml:space="preserve"> </w:t>
      </w:r>
      <w:proofErr w:type="spellStart"/>
      <w:r w:rsidRPr="00282508">
        <w:rPr>
          <w:sz w:val="24"/>
          <w:highlight w:val="green"/>
        </w:rPr>
        <w:t>inoponibilidad</w:t>
      </w:r>
      <w:proofErr w:type="spellEnd"/>
      <w:r w:rsidRPr="00282508">
        <w:rPr>
          <w:spacing w:val="-2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de</w:t>
      </w:r>
      <w:r w:rsidRPr="00282508">
        <w:rPr>
          <w:spacing w:val="-2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la</w:t>
      </w:r>
      <w:r w:rsidRPr="00282508">
        <w:rPr>
          <w:spacing w:val="-2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personería</w:t>
      </w:r>
      <w:r w:rsidRPr="00282508">
        <w:rPr>
          <w:spacing w:val="-64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jurídica, pues probó el fraude.</w:t>
      </w:r>
    </w:p>
    <w:p w14:paraId="6A1309BC" w14:textId="77777777" w:rsidR="001B3781" w:rsidRPr="00282508" w:rsidRDefault="003653E8">
      <w:pPr>
        <w:pStyle w:val="Prrafodelista"/>
        <w:numPr>
          <w:ilvl w:val="0"/>
          <w:numId w:val="1"/>
        </w:numPr>
        <w:tabs>
          <w:tab w:val="left" w:pos="367"/>
        </w:tabs>
        <w:ind w:left="366" w:hanging="267"/>
        <w:rPr>
          <w:sz w:val="24"/>
          <w:highlight w:val="green"/>
        </w:rPr>
      </w:pPr>
      <w:r w:rsidRPr="00282508">
        <w:rPr>
          <w:sz w:val="24"/>
          <w:highlight w:val="green"/>
        </w:rPr>
        <w:t>Por la condena impuesta en costas y costos.</w:t>
      </w:r>
    </w:p>
    <w:p w14:paraId="776955B3" w14:textId="77777777" w:rsidR="001B3781" w:rsidRPr="00282508" w:rsidRDefault="001B3781">
      <w:pPr>
        <w:pStyle w:val="Textoindependiente"/>
        <w:spacing w:before="1"/>
        <w:ind w:left="0"/>
        <w:rPr>
          <w:sz w:val="35"/>
          <w:highlight w:val="green"/>
        </w:rPr>
      </w:pPr>
    </w:p>
    <w:p w14:paraId="1F099D27" w14:textId="77777777" w:rsidR="001B3781" w:rsidRPr="00282508" w:rsidRDefault="003653E8">
      <w:pPr>
        <w:pStyle w:val="Prrafodelista"/>
        <w:numPr>
          <w:ilvl w:val="0"/>
          <w:numId w:val="2"/>
        </w:numPr>
        <w:tabs>
          <w:tab w:val="left" w:pos="474"/>
        </w:tabs>
        <w:spacing w:before="1" w:line="590" w:lineRule="auto"/>
        <w:ind w:right="1426" w:firstLine="0"/>
        <w:rPr>
          <w:sz w:val="24"/>
          <w:highlight w:val="green"/>
        </w:rPr>
      </w:pPr>
      <w:r w:rsidRPr="00282508">
        <w:rPr>
          <w:sz w:val="24"/>
          <w:highlight w:val="green"/>
        </w:rPr>
        <w:t>Incorrecta imputación de incumplimiento de las cargas procesales (art.117.4 del</w:t>
      </w:r>
      <w:r w:rsidRPr="00282508">
        <w:rPr>
          <w:spacing w:val="-64"/>
          <w:sz w:val="24"/>
          <w:highlight w:val="green"/>
        </w:rPr>
        <w:t xml:space="preserve"> </w:t>
      </w:r>
      <w:r w:rsidRPr="00282508">
        <w:rPr>
          <w:sz w:val="24"/>
          <w:highlight w:val="green"/>
        </w:rPr>
        <w:t>C.G.P).</w:t>
      </w:r>
    </w:p>
    <w:p w14:paraId="4EDEB503" w14:textId="77777777" w:rsidR="001B3781" w:rsidRDefault="003653E8">
      <w:pPr>
        <w:pStyle w:val="Textoindependiente"/>
        <w:spacing w:before="2"/>
      </w:pPr>
      <w:r w:rsidRPr="00282508">
        <w:rPr>
          <w:highlight w:val="green"/>
        </w:rPr>
        <w:t>El agravio no es de recibo</w:t>
      </w:r>
      <w:r>
        <w:t>.</w:t>
      </w:r>
    </w:p>
    <w:p w14:paraId="50D317BE" w14:textId="77777777" w:rsidR="001B3781" w:rsidRDefault="001B3781">
      <w:pPr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4D42C431" w14:textId="77777777" w:rsidR="001B3781" w:rsidRDefault="001B3781">
      <w:pPr>
        <w:pStyle w:val="Textoindependiente"/>
        <w:ind w:left="0"/>
        <w:rPr>
          <w:sz w:val="20"/>
        </w:rPr>
      </w:pPr>
    </w:p>
    <w:p w14:paraId="156D626C" w14:textId="77777777" w:rsidR="001B3781" w:rsidRDefault="001B3781">
      <w:pPr>
        <w:pStyle w:val="Textoindependiente"/>
        <w:spacing w:before="2"/>
        <w:ind w:left="0"/>
        <w:rPr>
          <w:sz w:val="26"/>
        </w:rPr>
      </w:pPr>
    </w:p>
    <w:p w14:paraId="20657BD0" w14:textId="77777777" w:rsidR="001B3781" w:rsidRPr="00DC1366" w:rsidRDefault="003653E8">
      <w:pPr>
        <w:pStyle w:val="Textoindependiente"/>
        <w:spacing w:before="93" w:line="590" w:lineRule="auto"/>
        <w:ind w:right="913"/>
        <w:rPr>
          <w:highlight w:val="green"/>
        </w:rPr>
      </w:pPr>
      <w:r>
        <w:t>No en vano el Tribunal realizó una apretada síntesis de la pretensión y defensa en el</w:t>
      </w:r>
      <w:r>
        <w:rPr>
          <w:spacing w:val="1"/>
        </w:rPr>
        <w:t xml:space="preserve"> </w:t>
      </w:r>
      <w:r>
        <w:t xml:space="preserve">Considerando III), </w:t>
      </w:r>
      <w:r w:rsidRPr="00DC1366">
        <w:rPr>
          <w:highlight w:val="green"/>
        </w:rPr>
        <w:t>donde quedó evidenciado que el relato de la plataforma fáctica de las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partes es muy diferente y, luego de diligenciar la prueba quedó demostrado que</w:t>
      </w:r>
      <w:r w:rsidRPr="00DC1366">
        <w:rPr>
          <w:highlight w:val="green"/>
        </w:rPr>
        <w:t xml:space="preserve"> la parte</w:t>
      </w:r>
      <w:r w:rsidRPr="00DC1366">
        <w:rPr>
          <w:spacing w:val="-64"/>
          <w:highlight w:val="green"/>
        </w:rPr>
        <w:t xml:space="preserve"> </w:t>
      </w:r>
      <w:r w:rsidRPr="00DC1366">
        <w:rPr>
          <w:highlight w:val="green"/>
        </w:rPr>
        <w:t>actora omitió hechos muy relevantes para comprender el vínculo entre las mismas.</w:t>
      </w:r>
    </w:p>
    <w:p w14:paraId="704BA557" w14:textId="77777777" w:rsidR="001B3781" w:rsidRPr="00DC1366" w:rsidRDefault="003653E8">
      <w:pPr>
        <w:pStyle w:val="Textoindependiente"/>
        <w:spacing w:before="4"/>
        <w:rPr>
          <w:highlight w:val="green"/>
        </w:rPr>
      </w:pPr>
      <w:r w:rsidRPr="00DC1366">
        <w:rPr>
          <w:highlight w:val="green"/>
        </w:rPr>
        <w:t>Interpretada rectamente la demanda, la Sala arriba a la misma conclusión que la Magistrada</w:t>
      </w:r>
    </w:p>
    <w:p w14:paraId="2112DF16" w14:textId="77777777" w:rsidR="001B3781" w:rsidRPr="00DC1366" w:rsidRDefault="001B3781">
      <w:pPr>
        <w:pStyle w:val="Textoindependiente"/>
        <w:ind w:left="0"/>
        <w:rPr>
          <w:sz w:val="26"/>
          <w:highlight w:val="green"/>
        </w:rPr>
      </w:pPr>
    </w:p>
    <w:p w14:paraId="6C0518CB" w14:textId="77777777" w:rsidR="001B3781" w:rsidRPr="00DC1366" w:rsidRDefault="001B3781">
      <w:pPr>
        <w:pStyle w:val="Textoindependiente"/>
        <w:ind w:left="0"/>
        <w:rPr>
          <w:sz w:val="26"/>
          <w:highlight w:val="green"/>
        </w:rPr>
      </w:pPr>
    </w:p>
    <w:p w14:paraId="1A9520BB" w14:textId="77777777" w:rsidR="001B3781" w:rsidRPr="00DC1366" w:rsidRDefault="001B3781">
      <w:pPr>
        <w:pStyle w:val="Textoindependiente"/>
        <w:ind w:left="0"/>
        <w:rPr>
          <w:sz w:val="26"/>
          <w:highlight w:val="green"/>
        </w:rPr>
      </w:pPr>
    </w:p>
    <w:p w14:paraId="66155882" w14:textId="77777777" w:rsidR="001B3781" w:rsidRDefault="003653E8">
      <w:pPr>
        <w:pStyle w:val="Textoindependiente"/>
        <w:spacing w:before="187" w:line="590" w:lineRule="auto"/>
        <w:ind w:right="326"/>
      </w:pPr>
      <w:r w:rsidRPr="00DC1366">
        <w:rPr>
          <w:highlight w:val="green"/>
        </w:rPr>
        <w:t>actuante</w:t>
      </w:r>
      <w:r>
        <w:t xml:space="preserve">. Estamos ante </w:t>
      </w:r>
      <w:r w:rsidRPr="00DC1366">
        <w:rPr>
          <w:highlight w:val="green"/>
        </w:rPr>
        <w:t>una demanda que no ha narrado los hechos con precisión, omitiendo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otros</w:t>
      </w:r>
      <w:r>
        <w:t>.</w:t>
      </w:r>
    </w:p>
    <w:p w14:paraId="5BF1645E" w14:textId="77777777" w:rsidR="001B3781" w:rsidRDefault="003653E8">
      <w:pPr>
        <w:pStyle w:val="Textoindependiente"/>
        <w:spacing w:before="2" w:line="590" w:lineRule="auto"/>
        <w:ind w:right="908"/>
      </w:pPr>
      <w:r w:rsidRPr="00DC1366">
        <w:rPr>
          <w:highlight w:val="green"/>
        </w:rPr>
        <w:t>El relato debe ser ordenado, preciso, completo y coherente (art.1, 117.4 del C.G.P</w:t>
      </w:r>
      <w:r>
        <w:t>).</w:t>
      </w:r>
      <w:r>
        <w:rPr>
          <w:spacing w:val="1"/>
        </w:rPr>
        <w:t xml:space="preserve"> </w:t>
      </w:r>
      <w:proofErr w:type="spellStart"/>
      <w:r>
        <w:t>Klett</w:t>
      </w:r>
      <w:proofErr w:type="spellEnd"/>
      <w:r>
        <w:t xml:space="preserve"> señala que " La carga de plenitud e integración del relato fáctico-ju</w:t>
      </w:r>
      <w:r>
        <w:t>rídico de la</w:t>
      </w:r>
      <w:r>
        <w:rPr>
          <w:spacing w:val="1"/>
        </w:rPr>
        <w:t xml:space="preserve"> </w:t>
      </w:r>
      <w:r>
        <w:t>demanda debe cumplirse cabalmente. Toda deficiencia en la satisfacción de esta carga,</w:t>
      </w:r>
      <w:r>
        <w:rPr>
          <w:spacing w:val="-65"/>
        </w:rPr>
        <w:t xml:space="preserve"> </w:t>
      </w:r>
      <w:r>
        <w:t>de efectuar un relato completo y veraz, íntegro, sin omisiones trascendentes, sin</w:t>
      </w:r>
      <w:r>
        <w:rPr>
          <w:spacing w:val="1"/>
        </w:rPr>
        <w:t xml:space="preserve"> </w:t>
      </w:r>
      <w:r>
        <w:t xml:space="preserve">soslayar ningún dato relevante para la resolución de la </w:t>
      </w:r>
      <w:proofErr w:type="spellStart"/>
      <w:r>
        <w:t>litis</w:t>
      </w:r>
      <w:proofErr w:type="spellEnd"/>
      <w:r>
        <w:t xml:space="preserve">, desencadena </w:t>
      </w:r>
      <w:r>
        <w:t>una serie de</w:t>
      </w:r>
      <w:r>
        <w:rPr>
          <w:spacing w:val="1"/>
        </w:rPr>
        <w:t xml:space="preserve"> </w:t>
      </w:r>
      <w:r>
        <w:t>consecuencias procesales establecidas por el Ordenamiento Adjetivo.</w:t>
      </w:r>
    </w:p>
    <w:p w14:paraId="56A44EA0" w14:textId="77777777" w:rsidR="001B3781" w:rsidRDefault="003653E8">
      <w:pPr>
        <w:pStyle w:val="Textoindependiente"/>
        <w:spacing w:before="7" w:line="590" w:lineRule="auto"/>
        <w:ind w:right="326"/>
      </w:pPr>
      <w:r>
        <w:t>Puede acontecer que estas se hallen previstas en forma expresa para determinadas</w:t>
      </w:r>
      <w:r>
        <w:rPr>
          <w:spacing w:val="1"/>
        </w:rPr>
        <w:t xml:space="preserve"> </w:t>
      </w:r>
      <w:r>
        <w:t xml:space="preserve">situaciones, o bien puede inferirse de estas inconductas un indicio </w:t>
      </w:r>
      <w:proofErr w:type="spellStart"/>
      <w:r>
        <w:t>endoprocesal</w:t>
      </w:r>
      <w:proofErr w:type="spellEnd"/>
      <w:r>
        <w:t xml:space="preserve"> en contra de</w:t>
      </w:r>
      <w:r>
        <w:rPr>
          <w:spacing w:val="-65"/>
        </w:rPr>
        <w:t xml:space="preserve"> </w:t>
      </w:r>
      <w:r>
        <w:t>quien debía actuar de determinada manera y no lo hizo..." (Proceso Ordinario en el Código</w:t>
      </w:r>
      <w:r>
        <w:rPr>
          <w:spacing w:val="1"/>
        </w:rPr>
        <w:t xml:space="preserve"> </w:t>
      </w:r>
      <w:r>
        <w:t xml:space="preserve">General del Proceso -La carga de la plenitud e integridad del libelo </w:t>
      </w:r>
      <w:proofErr w:type="spellStart"/>
      <w:r>
        <w:t>pre</w:t>
      </w:r>
      <w:r>
        <w:t>tensivo</w:t>
      </w:r>
      <w:proofErr w:type="spellEnd"/>
      <w:r>
        <w:t>, Tomo I</w:t>
      </w:r>
      <w:r>
        <w:rPr>
          <w:spacing w:val="1"/>
        </w:rPr>
        <w:t xml:space="preserve"> </w:t>
      </w:r>
      <w:r>
        <w:t>pag.255).</w:t>
      </w:r>
    </w:p>
    <w:p w14:paraId="78694037" w14:textId="77777777" w:rsidR="001B3781" w:rsidRDefault="001B3781">
      <w:pPr>
        <w:spacing w:line="590" w:lineRule="auto"/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78D173FD" w14:textId="77777777" w:rsidR="001B3781" w:rsidRDefault="001B3781">
      <w:pPr>
        <w:pStyle w:val="Textoindependiente"/>
        <w:spacing w:before="4"/>
        <w:ind w:left="0"/>
        <w:rPr>
          <w:sz w:val="18"/>
        </w:rPr>
      </w:pPr>
    </w:p>
    <w:p w14:paraId="165BB46A" w14:textId="77777777" w:rsidR="001B3781" w:rsidRDefault="003653E8">
      <w:pPr>
        <w:pStyle w:val="Textoindependiente"/>
        <w:spacing w:before="93" w:line="590" w:lineRule="auto"/>
        <w:ind w:right="607"/>
      </w:pPr>
      <w:r w:rsidRPr="00DC1366">
        <w:rPr>
          <w:highlight w:val="green"/>
        </w:rPr>
        <w:t>La falta de cumplimiento de la doctrina de la sustanciación y de la consecuente carga de la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plenitud e integridad de los actos de proposición, juegan en contra de la fundabilidad de la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 xml:space="preserve">pretensión y perjudica su </w:t>
      </w:r>
      <w:r w:rsidRPr="00DC1366">
        <w:rPr>
          <w:highlight w:val="green"/>
        </w:rPr>
        <w:t>derecho</w:t>
      </w:r>
      <w:r>
        <w:t xml:space="preserve"> (</w:t>
      </w:r>
      <w:proofErr w:type="spellStart"/>
      <w:r>
        <w:t>Cfme</w:t>
      </w:r>
      <w:proofErr w:type="spellEnd"/>
      <w:r>
        <w:t xml:space="preserve">. </w:t>
      </w:r>
      <w:proofErr w:type="spellStart"/>
      <w:r>
        <w:t>Klett</w:t>
      </w:r>
      <w:proofErr w:type="spellEnd"/>
      <w:r>
        <w:t xml:space="preserve"> obra citada).</w:t>
      </w:r>
    </w:p>
    <w:p w14:paraId="5724F197" w14:textId="77777777" w:rsidR="001B3781" w:rsidRPr="00DC1366" w:rsidRDefault="003653E8">
      <w:pPr>
        <w:pStyle w:val="Textoindependiente"/>
        <w:spacing w:before="3" w:line="590" w:lineRule="auto"/>
        <w:ind w:right="452"/>
        <w:jc w:val="both"/>
        <w:rPr>
          <w:highlight w:val="green"/>
        </w:rPr>
      </w:pPr>
      <w:r w:rsidRPr="00DC1366">
        <w:rPr>
          <w:highlight w:val="green"/>
        </w:rPr>
        <w:t xml:space="preserve">En el devenir del juicio </w:t>
      </w:r>
      <w:r w:rsidRPr="00DC1366">
        <w:rPr>
          <w:highlight w:val="cyan"/>
        </w:rPr>
        <w:t>quedó probado</w:t>
      </w:r>
      <w:r w:rsidRPr="00DC1366">
        <w:rPr>
          <w:highlight w:val="green"/>
        </w:rPr>
        <w:t xml:space="preserve"> que las partes estuvieron vinculadas comercialmente</w:t>
      </w:r>
      <w:r w:rsidRPr="00DC1366">
        <w:rPr>
          <w:spacing w:val="-64"/>
          <w:highlight w:val="green"/>
        </w:rPr>
        <w:t xml:space="preserve"> </w:t>
      </w:r>
      <w:r w:rsidRPr="00DC1366">
        <w:rPr>
          <w:highlight w:val="green"/>
        </w:rPr>
        <w:t>(negocio de los receptores) y que los préstamos de dinero no se otorgaron por un vínculo de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amistad.</w:t>
      </w:r>
    </w:p>
    <w:p w14:paraId="3F5518B4" w14:textId="77777777" w:rsidR="001B3781" w:rsidRPr="00DC1366" w:rsidRDefault="003653E8">
      <w:pPr>
        <w:pStyle w:val="Textoindependiente"/>
        <w:spacing w:before="3" w:line="590" w:lineRule="auto"/>
        <w:ind w:right="1100"/>
        <w:rPr>
          <w:highlight w:val="green"/>
        </w:rPr>
      </w:pPr>
      <w:r w:rsidRPr="00DC1366">
        <w:rPr>
          <w:highlight w:val="green"/>
        </w:rPr>
        <w:t>Para el Tribunal no es irrele</w:t>
      </w:r>
      <w:r w:rsidRPr="00DC1366">
        <w:rPr>
          <w:highlight w:val="green"/>
        </w:rPr>
        <w:t>vante que no se haya explicitado en la demanda el vínculo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comercial existente entre YY S.A y ZZ S.A referido a la compra de los</w:t>
      </w:r>
    </w:p>
    <w:p w14:paraId="3EA18BFB" w14:textId="77777777" w:rsidR="001B3781" w:rsidRDefault="003653E8">
      <w:pPr>
        <w:pStyle w:val="Textoindependiente"/>
        <w:spacing w:before="2" w:line="590" w:lineRule="auto"/>
        <w:ind w:right="220"/>
      </w:pPr>
      <w:r w:rsidRPr="00DC1366">
        <w:rPr>
          <w:highlight w:val="green"/>
        </w:rPr>
        <w:t>receptores digitales, negocio de importancia en los hechos ventilados en el proceso, en el cual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fundan los accionados la sin raz</w:t>
      </w:r>
      <w:r w:rsidRPr="00DC1366">
        <w:rPr>
          <w:highlight w:val="green"/>
        </w:rPr>
        <w:t>ón de la pretensión de la parte contraria.</w:t>
      </w:r>
    </w:p>
    <w:p w14:paraId="5683E6D0" w14:textId="77777777" w:rsidR="001B3781" w:rsidRDefault="003653E8">
      <w:pPr>
        <w:pStyle w:val="Textoindependiente"/>
        <w:spacing w:before="3" w:line="590" w:lineRule="auto"/>
        <w:ind w:right="633"/>
      </w:pPr>
      <w:r>
        <w:t xml:space="preserve">En conclusión el planteo de la demanda, tal como lo señaló la </w:t>
      </w:r>
      <w:proofErr w:type="spellStart"/>
      <w:r>
        <w:t>sentenciante</w:t>
      </w:r>
      <w:proofErr w:type="spellEnd"/>
      <w:r>
        <w:t xml:space="preserve"> no fue preciso,</w:t>
      </w:r>
      <w:r>
        <w:rPr>
          <w:spacing w:val="-65"/>
        </w:rPr>
        <w:t xml:space="preserve"> </w:t>
      </w:r>
      <w:r>
        <w:t>completo.</w:t>
      </w:r>
    </w:p>
    <w:p w14:paraId="1D3A901B" w14:textId="77777777" w:rsidR="001B3781" w:rsidRDefault="003653E8">
      <w:pPr>
        <w:pStyle w:val="Prrafodelista"/>
        <w:numPr>
          <w:ilvl w:val="0"/>
          <w:numId w:val="2"/>
        </w:numPr>
        <w:tabs>
          <w:tab w:val="left" w:pos="541"/>
        </w:tabs>
        <w:spacing w:line="590" w:lineRule="auto"/>
        <w:ind w:right="1386" w:firstLine="0"/>
        <w:rPr>
          <w:sz w:val="24"/>
        </w:rPr>
      </w:pPr>
      <w:r>
        <w:rPr>
          <w:sz w:val="24"/>
        </w:rPr>
        <w:t>Incorrecta valoración de la prueba; testigos sospechosos (art. 139, 140, 157 del</w:t>
      </w:r>
      <w:r>
        <w:rPr>
          <w:spacing w:val="-65"/>
          <w:sz w:val="24"/>
        </w:rPr>
        <w:t xml:space="preserve"> </w:t>
      </w:r>
      <w:r>
        <w:rPr>
          <w:sz w:val="24"/>
        </w:rPr>
        <w:t>C.G.P).</w:t>
      </w:r>
    </w:p>
    <w:p w14:paraId="6AB72DC7" w14:textId="77777777" w:rsidR="001B3781" w:rsidRDefault="001B3781">
      <w:pPr>
        <w:pStyle w:val="Textoindependiente"/>
        <w:ind w:left="0"/>
        <w:rPr>
          <w:sz w:val="26"/>
        </w:rPr>
      </w:pPr>
    </w:p>
    <w:p w14:paraId="1064208F" w14:textId="77777777" w:rsidR="001B3781" w:rsidRDefault="001B3781">
      <w:pPr>
        <w:pStyle w:val="Textoindependiente"/>
        <w:spacing w:before="3"/>
        <w:ind w:left="0"/>
        <w:rPr>
          <w:sz w:val="33"/>
        </w:rPr>
      </w:pPr>
    </w:p>
    <w:p w14:paraId="6C41CBB0" w14:textId="77777777" w:rsidR="001B3781" w:rsidRPr="00DC1366" w:rsidRDefault="003653E8">
      <w:pPr>
        <w:pStyle w:val="Textoindependiente"/>
        <w:spacing w:line="590" w:lineRule="auto"/>
        <w:ind w:right="995"/>
        <w:rPr>
          <w:highlight w:val="green"/>
        </w:rPr>
      </w:pPr>
      <w:r w:rsidRPr="00DC1366">
        <w:rPr>
          <w:highlight w:val="green"/>
        </w:rPr>
        <w:t>Al apelar el actor insiste en que los cheques documentan el monto que se reclama por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préstamos de dinero y que fueron librados por ZZ S.A, firmados voluntariamente por su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representante (codemandada PP), y que no tienen relación alguna con el alegado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"negoc</w:t>
      </w:r>
      <w:r w:rsidRPr="00DC1366">
        <w:rPr>
          <w:highlight w:val="green"/>
        </w:rPr>
        <w:t>io de los receptores".</w:t>
      </w:r>
    </w:p>
    <w:p w14:paraId="3330128E" w14:textId="77777777" w:rsidR="001B3781" w:rsidRPr="00DC1366" w:rsidRDefault="003653E8">
      <w:pPr>
        <w:pStyle w:val="Textoindependiente"/>
        <w:spacing w:before="5"/>
        <w:jc w:val="both"/>
        <w:rPr>
          <w:highlight w:val="green"/>
        </w:rPr>
      </w:pPr>
      <w:r w:rsidRPr="00DC1366">
        <w:rPr>
          <w:highlight w:val="green"/>
        </w:rPr>
        <w:t>El art.139.1 del C.G.P establece: " Corresponde probar a quien pretenda algo, los hechos</w:t>
      </w:r>
    </w:p>
    <w:p w14:paraId="56448F8D" w14:textId="77777777" w:rsidR="001B3781" w:rsidRPr="00DC1366" w:rsidRDefault="001B3781">
      <w:pPr>
        <w:jc w:val="both"/>
        <w:rPr>
          <w:highlight w:val="green"/>
        </w:rPr>
        <w:sectPr w:rsidR="001B3781" w:rsidRPr="00DC1366">
          <w:pgSz w:w="11900" w:h="16840"/>
          <w:pgMar w:top="2080" w:right="1200" w:bottom="420" w:left="300" w:header="115" w:footer="220" w:gutter="0"/>
          <w:cols w:space="720"/>
        </w:sectPr>
      </w:pPr>
    </w:p>
    <w:p w14:paraId="1F43F662" w14:textId="77777777" w:rsidR="001B3781" w:rsidRPr="00DC1366" w:rsidRDefault="001B3781">
      <w:pPr>
        <w:pStyle w:val="Textoindependiente"/>
        <w:ind w:left="0"/>
        <w:rPr>
          <w:sz w:val="20"/>
          <w:highlight w:val="green"/>
        </w:rPr>
      </w:pPr>
    </w:p>
    <w:p w14:paraId="0D4FBF22" w14:textId="77777777" w:rsidR="001B3781" w:rsidRPr="00DC1366" w:rsidRDefault="001B3781">
      <w:pPr>
        <w:pStyle w:val="Textoindependiente"/>
        <w:spacing w:before="2"/>
        <w:ind w:left="0"/>
        <w:rPr>
          <w:sz w:val="26"/>
          <w:highlight w:val="green"/>
        </w:rPr>
      </w:pPr>
    </w:p>
    <w:p w14:paraId="4764314D" w14:textId="77777777" w:rsidR="001B3781" w:rsidRDefault="003653E8">
      <w:pPr>
        <w:pStyle w:val="Textoindependiente"/>
        <w:spacing w:before="93" w:line="590" w:lineRule="auto"/>
        <w:ind w:right="260"/>
      </w:pPr>
      <w:r w:rsidRPr="00DC1366">
        <w:rPr>
          <w:highlight w:val="green"/>
        </w:rPr>
        <w:t>constitutivos de su pretensión; quien contradiga la pretensión de su adversario tendrá la carga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de probar los hechos modific</w:t>
      </w:r>
      <w:r w:rsidRPr="00DC1366">
        <w:rPr>
          <w:highlight w:val="green"/>
        </w:rPr>
        <w:t>ativos, impeditivos o extintivos de aquella pretensión."</w:t>
      </w:r>
    </w:p>
    <w:p w14:paraId="69C4286B" w14:textId="77777777" w:rsidR="001B3781" w:rsidRDefault="003653E8">
      <w:pPr>
        <w:pStyle w:val="Textoindependiente"/>
        <w:spacing w:before="2" w:line="590" w:lineRule="auto"/>
        <w:ind w:right="780"/>
      </w:pPr>
      <w:r w:rsidRPr="00DC1366">
        <w:rPr>
          <w:highlight w:val="green"/>
        </w:rPr>
        <w:t>Para el éxito de su pretensión el actor debía probar la causa de los préstamos y su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documentación en cheques, pues la accionada controvirtió en forma categórica que deba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 xml:space="preserve">suma alguna y dio otra razón </w:t>
      </w:r>
      <w:r w:rsidRPr="00DC1366">
        <w:rPr>
          <w:highlight w:val="green"/>
        </w:rPr>
        <w:t>a la existencia de los cheques (negocio de los receptores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digitales) afirmando que nada debe.</w:t>
      </w:r>
    </w:p>
    <w:p w14:paraId="254F7BB9" w14:textId="77777777" w:rsidR="001B3781" w:rsidRDefault="003653E8">
      <w:pPr>
        <w:pStyle w:val="Textoindependiente"/>
        <w:spacing w:before="4" w:line="590" w:lineRule="auto"/>
        <w:ind w:right="634"/>
      </w:pPr>
      <w:r w:rsidRPr="00DC1366">
        <w:rPr>
          <w:highlight w:val="green"/>
        </w:rPr>
        <w:t>Así las cosas pesaba sobre el actor la carga de la prueba de sus alegaciones y no cumplió</w:t>
      </w:r>
      <w:r>
        <w:rPr>
          <w:spacing w:val="-65"/>
        </w:rPr>
        <w:t xml:space="preserve"> </w:t>
      </w:r>
      <w:r>
        <w:t>(art.139 C.G.P).</w:t>
      </w:r>
    </w:p>
    <w:p w14:paraId="754A1C6E" w14:textId="77777777" w:rsidR="001B3781" w:rsidRDefault="003653E8">
      <w:pPr>
        <w:pStyle w:val="Textoindependiente"/>
        <w:spacing w:before="2" w:line="590" w:lineRule="auto"/>
        <w:ind w:right="327"/>
      </w:pPr>
      <w:r>
        <w:t>El apelante critica la decisión de primera instancia po</w:t>
      </w:r>
      <w:r>
        <w:t>r haber tomado parte de la prueba, no la</w:t>
      </w:r>
      <w:r>
        <w:rPr>
          <w:spacing w:val="-65"/>
        </w:rPr>
        <w:t xml:space="preserve"> </w:t>
      </w:r>
      <w:r>
        <w:t>totalidad.</w:t>
      </w:r>
    </w:p>
    <w:p w14:paraId="373198F4" w14:textId="77777777" w:rsidR="001B3781" w:rsidRDefault="003653E8">
      <w:pPr>
        <w:pStyle w:val="Textoindependiente"/>
        <w:spacing w:before="3" w:line="590" w:lineRule="auto"/>
        <w:ind w:right="447"/>
      </w:pPr>
      <w:r w:rsidRPr="00DC1366">
        <w:rPr>
          <w:highlight w:val="green"/>
        </w:rPr>
        <w:t>No le asiste razón, la sentencia impugnada valoró adecuadamente las probanzas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diligenciadas cada una y en su conjunto bajo la regla de la sana crítica</w:t>
      </w:r>
      <w:r>
        <w:t xml:space="preserve"> (art.139, 140 del</w:t>
      </w:r>
      <w:r>
        <w:rPr>
          <w:spacing w:val="1"/>
        </w:rPr>
        <w:t xml:space="preserve"> </w:t>
      </w:r>
      <w:r>
        <w:t>C.G.P) y, concluyó que el demandant</w:t>
      </w:r>
      <w:r>
        <w:t xml:space="preserve">e </w:t>
      </w:r>
      <w:r w:rsidRPr="00DC1366">
        <w:rPr>
          <w:highlight w:val="cyan"/>
        </w:rPr>
        <w:t>no logró acreditar</w:t>
      </w:r>
      <w:r>
        <w:t xml:space="preserve"> </w:t>
      </w:r>
      <w:r w:rsidRPr="00DC1366">
        <w:rPr>
          <w:highlight w:val="green"/>
        </w:rPr>
        <w:t>cuál fue la relación jurídica que dio</w:t>
      </w:r>
      <w:r w:rsidRPr="00DC1366">
        <w:rPr>
          <w:spacing w:val="-64"/>
          <w:highlight w:val="green"/>
        </w:rPr>
        <w:t xml:space="preserve"> </w:t>
      </w:r>
      <w:r w:rsidRPr="00DC1366">
        <w:rPr>
          <w:highlight w:val="green"/>
        </w:rPr>
        <w:t>causa a los cheques en cuestión; así como también cuestionó razonablemente el motivo por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el cual actuó en forma tan poco diligente dejando transcurrir el tiempo cuando existía dinero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 xml:space="preserve">en las cuentas bancarias de la demandada (el Banco </w:t>
      </w:r>
      <w:proofErr w:type="spellStart"/>
      <w:r w:rsidRPr="00DC1366">
        <w:rPr>
          <w:highlight w:val="green"/>
        </w:rPr>
        <w:t>Scotiabank</w:t>
      </w:r>
      <w:proofErr w:type="spellEnd"/>
      <w:r w:rsidRPr="00DC1366">
        <w:rPr>
          <w:highlight w:val="green"/>
        </w:rPr>
        <w:t xml:space="preserve"> estampó al dorso de los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cheques la constancia bancaria "tiene fondos suficientes"</w:t>
      </w:r>
      <w:r>
        <w:t>).</w:t>
      </w:r>
    </w:p>
    <w:p w14:paraId="04C59F30" w14:textId="71F5A1AB" w:rsidR="001B3781" w:rsidRDefault="003653E8">
      <w:pPr>
        <w:pStyle w:val="Textoindependiente"/>
        <w:spacing w:before="7" w:line="590" w:lineRule="auto"/>
        <w:ind w:right="553"/>
      </w:pPr>
      <w:proofErr w:type="spellStart"/>
      <w:r>
        <w:t>Klett</w:t>
      </w:r>
      <w:proofErr w:type="spellEnd"/>
      <w:r>
        <w:t xml:space="preserve"> señala</w:t>
      </w:r>
      <w:r w:rsidR="00DC1366">
        <w:t xml:space="preserve"> </w:t>
      </w:r>
      <w:r>
        <w:t>en l</w:t>
      </w:r>
      <w:r>
        <w:t>a obra antes referida (Tomo II pag.209 y ss.), al estudiar la Sentencia</w:t>
      </w:r>
      <w:r>
        <w:rPr>
          <w:spacing w:val="1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contenido)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dictada</w:t>
      </w:r>
      <w:r>
        <w:rPr>
          <w:spacing w:val="-1"/>
        </w:rPr>
        <w:t xml:space="preserve"> </w:t>
      </w:r>
      <w:r>
        <w:t>acorde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</w:p>
    <w:p w14:paraId="2C78A00C" w14:textId="77777777" w:rsidR="001B3781" w:rsidRDefault="001B3781">
      <w:pPr>
        <w:spacing w:line="590" w:lineRule="auto"/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2AA0BB43" w14:textId="77777777" w:rsidR="001B3781" w:rsidRDefault="001B3781">
      <w:pPr>
        <w:pStyle w:val="Textoindependiente"/>
        <w:spacing w:before="4"/>
        <w:ind w:left="0"/>
        <w:rPr>
          <w:sz w:val="18"/>
        </w:rPr>
      </w:pPr>
    </w:p>
    <w:p w14:paraId="733CB714" w14:textId="77777777" w:rsidR="001B3781" w:rsidRDefault="003653E8">
      <w:pPr>
        <w:pStyle w:val="Textoindependiente"/>
        <w:spacing w:before="93" w:line="590" w:lineRule="auto"/>
        <w:ind w:right="860"/>
      </w:pPr>
      <w:r>
        <w:t>art.197, 198 del C.G.P y 18 de la Constitución de la República, pero, no existe un</w:t>
      </w:r>
      <w:r>
        <w:rPr>
          <w:spacing w:val="1"/>
        </w:rPr>
        <w:t xml:space="preserve"> </w:t>
      </w:r>
      <w:r>
        <w:t>mandato que obligue al tribunal a pronunciarse expresamente en la sentencia sobre</w:t>
      </w:r>
      <w:r>
        <w:rPr>
          <w:spacing w:val="1"/>
        </w:rPr>
        <w:t xml:space="preserve"> </w:t>
      </w:r>
      <w:r>
        <w:t>todos y cada uno de los medios de prueba examinados. Refiriéndose al tribunal, la</w:t>
      </w:r>
      <w:r>
        <w:rPr>
          <w:spacing w:val="1"/>
        </w:rPr>
        <w:t xml:space="preserve"> </w:t>
      </w:r>
      <w:r>
        <w:t>autora ci</w:t>
      </w:r>
      <w:r>
        <w:t>tada manifiesta " Tiene sí el deber de analizar cada una de las pruebas</w:t>
      </w:r>
      <w:r>
        <w:rPr>
          <w:spacing w:val="1"/>
        </w:rPr>
        <w:t xml:space="preserve"> </w:t>
      </w:r>
      <w:r>
        <w:t>producidas y todas ellas en el cúmulo. Pero, tal actividad no debe constar expresamente</w:t>
      </w:r>
      <w:r>
        <w:rPr>
          <w:spacing w:val="-64"/>
        </w:rPr>
        <w:t xml:space="preserve"> </w:t>
      </w:r>
      <w:r>
        <w:t>en la sentencia bajo la forma de un inventario de todo lo que examinó y las conclusiones</w:t>
      </w:r>
      <w:r>
        <w:rPr>
          <w:spacing w:val="-65"/>
        </w:rPr>
        <w:t xml:space="preserve"> </w:t>
      </w:r>
      <w:r>
        <w:t>precisa</w:t>
      </w:r>
      <w:r>
        <w:t>s sobre cada una de las pruebas".</w:t>
      </w:r>
    </w:p>
    <w:p w14:paraId="7B486DE0" w14:textId="77777777" w:rsidR="001B3781" w:rsidRDefault="001B3781">
      <w:pPr>
        <w:pStyle w:val="Textoindependiente"/>
        <w:ind w:left="0"/>
        <w:rPr>
          <w:sz w:val="26"/>
        </w:rPr>
      </w:pPr>
    </w:p>
    <w:p w14:paraId="24AC3512" w14:textId="77777777" w:rsidR="001B3781" w:rsidRDefault="001B3781">
      <w:pPr>
        <w:pStyle w:val="Textoindependiente"/>
        <w:spacing w:before="9"/>
        <w:ind w:left="0"/>
        <w:rPr>
          <w:sz w:val="33"/>
        </w:rPr>
      </w:pPr>
    </w:p>
    <w:p w14:paraId="7D7CAF67" w14:textId="77777777" w:rsidR="001B3781" w:rsidRDefault="003653E8">
      <w:pPr>
        <w:pStyle w:val="Textoindependiente"/>
        <w:spacing w:line="590" w:lineRule="auto"/>
        <w:ind w:right="186"/>
        <w:jc w:val="both"/>
      </w:pPr>
      <w:r>
        <w:t>Es así que la Magistrada actuante en el Considerando III) y IV) (fs.529 y ss.) analizó y valoró la</w:t>
      </w:r>
      <w:r>
        <w:rPr>
          <w:spacing w:val="-65"/>
        </w:rPr>
        <w:t xml:space="preserve"> </w:t>
      </w:r>
      <w:r>
        <w:t>prueba que individualizó (documental, testimonial, declaración de parte) fundando en la misma</w:t>
      </w:r>
      <w:r>
        <w:rPr>
          <w:spacing w:val="-64"/>
        </w:rPr>
        <w:t xml:space="preserve"> </w:t>
      </w:r>
      <w:r>
        <w:t>su decisión (todo lo que el</w:t>
      </w:r>
      <w:r>
        <w:t xml:space="preserve"> Tribunal comparte y se remite), y ello no quiere decir que el resto de</w:t>
      </w:r>
      <w:r>
        <w:rPr>
          <w:spacing w:val="-65"/>
        </w:rPr>
        <w:t xml:space="preserve"> </w:t>
      </w:r>
      <w:r>
        <w:t>la diligenciada no haya sido valorada.</w:t>
      </w:r>
    </w:p>
    <w:p w14:paraId="336207A4" w14:textId="77777777" w:rsidR="001B3781" w:rsidRPr="00DC1366" w:rsidRDefault="003653E8">
      <w:pPr>
        <w:pStyle w:val="Textoindependiente"/>
        <w:spacing w:before="4" w:line="590" w:lineRule="auto"/>
        <w:ind w:right="86"/>
        <w:rPr>
          <w:highlight w:val="green"/>
        </w:rPr>
      </w:pPr>
      <w:r w:rsidRPr="00DC1366">
        <w:rPr>
          <w:highlight w:val="green"/>
        </w:rPr>
        <w:t>Ante un relato incompleto del actor en su libelo introductorio y ante la falta de prueba fehaciente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(convincente) del origen de la deuda alegada,</w:t>
      </w:r>
      <w:r w:rsidRPr="00DC1366">
        <w:rPr>
          <w:highlight w:val="green"/>
        </w:rPr>
        <w:t xml:space="preserve"> resulta atendible la defensa opuesta, siendo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relevante a sus efectos el Acuerdo de Indemnidad agregado al proceso, documento celebrado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entre el demandado y GG ex socio de MM (fs.218). De igual forma la declaración de la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escribana EE, y FF, todo lo que des</w:t>
      </w:r>
      <w:r w:rsidRPr="00DC1366">
        <w:rPr>
          <w:highlight w:val="green"/>
        </w:rPr>
        <w:t>acredita la versión de la demanda.</w:t>
      </w:r>
    </w:p>
    <w:p w14:paraId="52CBF6EB" w14:textId="77777777" w:rsidR="001B3781" w:rsidRPr="00DC1366" w:rsidRDefault="003653E8">
      <w:pPr>
        <w:pStyle w:val="Textoindependiente"/>
        <w:spacing w:before="6" w:line="590" w:lineRule="auto"/>
        <w:ind w:right="434"/>
        <w:rPr>
          <w:highlight w:val="green"/>
        </w:rPr>
      </w:pPr>
      <w:r w:rsidRPr="00DC1366">
        <w:rPr>
          <w:highlight w:val="green"/>
        </w:rPr>
        <w:t>Tampoco resulta de recibo el agravio del actor vinculado a la valoración de la declaración de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los testigos GG y FF.</w:t>
      </w:r>
    </w:p>
    <w:p w14:paraId="75CC7520" w14:textId="77777777" w:rsidR="001B3781" w:rsidRPr="00DC1366" w:rsidRDefault="003653E8">
      <w:pPr>
        <w:pStyle w:val="Textoindependiente"/>
        <w:spacing w:before="2"/>
        <w:jc w:val="both"/>
        <w:rPr>
          <w:highlight w:val="green"/>
        </w:rPr>
      </w:pPr>
      <w:r w:rsidRPr="00DC1366">
        <w:rPr>
          <w:highlight w:val="green"/>
        </w:rPr>
        <w:t>Si bien los referidos testigos pueden ser considerados objetivamente testigos sospechosos</w:t>
      </w:r>
    </w:p>
    <w:p w14:paraId="3FB65213" w14:textId="77777777" w:rsidR="001B3781" w:rsidRPr="00DC1366" w:rsidRDefault="001B3781">
      <w:pPr>
        <w:jc w:val="both"/>
        <w:rPr>
          <w:highlight w:val="green"/>
        </w:rPr>
        <w:sectPr w:rsidR="001B3781" w:rsidRPr="00DC1366">
          <w:pgSz w:w="11900" w:h="16840"/>
          <w:pgMar w:top="2080" w:right="1200" w:bottom="420" w:left="300" w:header="115" w:footer="220" w:gutter="0"/>
          <w:cols w:space="720"/>
        </w:sectPr>
      </w:pPr>
    </w:p>
    <w:p w14:paraId="507769B5" w14:textId="77777777" w:rsidR="001B3781" w:rsidRPr="00DC1366" w:rsidRDefault="001B3781">
      <w:pPr>
        <w:pStyle w:val="Textoindependiente"/>
        <w:ind w:left="0"/>
        <w:rPr>
          <w:sz w:val="20"/>
          <w:highlight w:val="green"/>
        </w:rPr>
      </w:pPr>
    </w:p>
    <w:p w14:paraId="101F378C" w14:textId="77777777" w:rsidR="001B3781" w:rsidRPr="00DC1366" w:rsidRDefault="001B3781">
      <w:pPr>
        <w:pStyle w:val="Textoindependiente"/>
        <w:spacing w:before="2"/>
        <w:ind w:left="0"/>
        <w:rPr>
          <w:sz w:val="26"/>
          <w:highlight w:val="green"/>
        </w:rPr>
      </w:pPr>
    </w:p>
    <w:p w14:paraId="18A2B3D4" w14:textId="77777777" w:rsidR="001B3781" w:rsidRPr="00DC1366" w:rsidRDefault="003653E8">
      <w:pPr>
        <w:pStyle w:val="Textoindependiente"/>
        <w:spacing w:before="93" w:line="590" w:lineRule="auto"/>
        <w:ind w:right="367"/>
        <w:rPr>
          <w:highlight w:val="green"/>
        </w:rPr>
      </w:pPr>
      <w:r w:rsidRPr="00DC1366">
        <w:rPr>
          <w:highlight w:val="green"/>
        </w:rPr>
        <w:t>por sus vínculos con las partes de autos; son testigos necesarios, por haber sido parte de los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hechos de autos, protagonistas de los mismos.</w:t>
      </w:r>
    </w:p>
    <w:p w14:paraId="34D987CF" w14:textId="77777777" w:rsidR="001B3781" w:rsidRPr="00DC1366" w:rsidRDefault="003653E8">
      <w:pPr>
        <w:pStyle w:val="Textoindependiente"/>
        <w:spacing w:before="2" w:line="590" w:lineRule="auto"/>
        <w:ind w:right="381"/>
        <w:rPr>
          <w:highlight w:val="green"/>
        </w:rPr>
      </w:pPr>
      <w:r w:rsidRPr="00DC1366">
        <w:rPr>
          <w:highlight w:val="green"/>
        </w:rPr>
        <w:t>La Sra. Jueza a quo no valoró en forma aislada sus testimonios, sino que analizó los mismos</w:t>
      </w:r>
      <w:r w:rsidRPr="00DC1366">
        <w:rPr>
          <w:spacing w:val="-65"/>
          <w:highlight w:val="green"/>
        </w:rPr>
        <w:t xml:space="preserve"> </w:t>
      </w:r>
      <w:r w:rsidRPr="00DC1366">
        <w:rPr>
          <w:highlight w:val="green"/>
        </w:rPr>
        <w:t>a la luz del resto de las probanzas diligenciadas, habiéndose despejado todo manto de</w:t>
      </w:r>
      <w:r w:rsidRPr="00DC1366">
        <w:rPr>
          <w:spacing w:val="1"/>
          <w:highlight w:val="green"/>
        </w:rPr>
        <w:t xml:space="preserve"> </w:t>
      </w:r>
      <w:r w:rsidRPr="00DC1366">
        <w:rPr>
          <w:highlight w:val="green"/>
        </w:rPr>
        <w:t>sospecha que pudiera caer en los mismos.</w:t>
      </w:r>
    </w:p>
    <w:p w14:paraId="183BE818" w14:textId="77777777" w:rsidR="001B3781" w:rsidRDefault="003653E8">
      <w:pPr>
        <w:pStyle w:val="Textoindependiente"/>
        <w:spacing w:before="3"/>
      </w:pPr>
      <w:r w:rsidRPr="00DC1366">
        <w:rPr>
          <w:highlight w:val="green"/>
        </w:rPr>
        <w:t>En conclusión, la valoración de la pr</w:t>
      </w:r>
      <w:r w:rsidRPr="00DC1366">
        <w:rPr>
          <w:highlight w:val="green"/>
        </w:rPr>
        <w:t>ueba ha sido correcta</w:t>
      </w:r>
      <w:r>
        <w:t>.</w:t>
      </w:r>
    </w:p>
    <w:p w14:paraId="4D4396AB" w14:textId="77777777" w:rsidR="001B3781" w:rsidRDefault="001B3781">
      <w:pPr>
        <w:pStyle w:val="Textoindependiente"/>
        <w:spacing w:before="1"/>
        <w:ind w:left="0"/>
        <w:rPr>
          <w:sz w:val="35"/>
        </w:rPr>
      </w:pPr>
    </w:p>
    <w:p w14:paraId="34F7EF92" w14:textId="77777777" w:rsidR="001B3781" w:rsidRDefault="003653E8">
      <w:pPr>
        <w:pStyle w:val="Prrafodelista"/>
        <w:numPr>
          <w:ilvl w:val="0"/>
          <w:numId w:val="2"/>
        </w:numPr>
        <w:tabs>
          <w:tab w:val="left" w:pos="607"/>
        </w:tabs>
        <w:spacing w:before="1"/>
        <w:ind w:left="606" w:hanging="507"/>
        <w:rPr>
          <w:sz w:val="24"/>
        </w:rPr>
      </w:pPr>
      <w:proofErr w:type="spellStart"/>
      <w:r w:rsidRPr="00F9742A">
        <w:rPr>
          <w:sz w:val="24"/>
          <w:highlight w:val="cyan"/>
        </w:rPr>
        <w:t>Inoponibilidad</w:t>
      </w:r>
      <w:proofErr w:type="spellEnd"/>
      <w:r w:rsidRPr="00F9742A">
        <w:rPr>
          <w:sz w:val="24"/>
          <w:highlight w:val="cyan"/>
        </w:rPr>
        <w:t xml:space="preserve"> de la personería jurídica (art.189 de la ley 16.060)</w:t>
      </w:r>
      <w:r>
        <w:rPr>
          <w:sz w:val="24"/>
        </w:rPr>
        <w:t>.</w:t>
      </w:r>
    </w:p>
    <w:p w14:paraId="26AE7887" w14:textId="77777777" w:rsidR="001B3781" w:rsidRDefault="001B3781">
      <w:pPr>
        <w:pStyle w:val="Textoindependiente"/>
        <w:spacing w:before="1"/>
        <w:ind w:left="0"/>
        <w:rPr>
          <w:sz w:val="35"/>
        </w:rPr>
      </w:pPr>
    </w:p>
    <w:p w14:paraId="0E528745" w14:textId="77777777" w:rsidR="001B3781" w:rsidRPr="00F9742A" w:rsidRDefault="003653E8">
      <w:pPr>
        <w:pStyle w:val="Textoindependiente"/>
        <w:spacing w:line="590" w:lineRule="auto"/>
        <w:ind w:right="393"/>
        <w:rPr>
          <w:highlight w:val="cyan"/>
        </w:rPr>
      </w:pPr>
      <w:r w:rsidRPr="00F9742A">
        <w:rPr>
          <w:highlight w:val="cyan"/>
        </w:rPr>
        <w:t>Se agravia la parte actora por entender que probó que las empresas demandadas forman un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conjunto económico concentrando el pasivo y los riesgos en una sola empresa -ZZ</w:t>
      </w:r>
    </w:p>
    <w:p w14:paraId="0F1C2CB3" w14:textId="77777777" w:rsidR="001B3781" w:rsidRPr="00F9742A" w:rsidRDefault="003653E8">
      <w:pPr>
        <w:pStyle w:val="Textoindependiente"/>
        <w:spacing w:before="2"/>
        <w:rPr>
          <w:highlight w:val="cyan"/>
        </w:rPr>
      </w:pPr>
      <w:r w:rsidRPr="00F9742A">
        <w:rPr>
          <w:highlight w:val="cyan"/>
        </w:rPr>
        <w:t>S.A.-, mientras que concentran el activo (bienes inmuebles) en otra -DD SA-, con la</w:t>
      </w:r>
    </w:p>
    <w:p w14:paraId="46EB7F35" w14:textId="77777777" w:rsidR="001B3781" w:rsidRPr="00F9742A" w:rsidRDefault="001B3781">
      <w:pPr>
        <w:pStyle w:val="Textoindependiente"/>
        <w:spacing w:before="2"/>
        <w:ind w:left="0"/>
        <w:rPr>
          <w:sz w:val="35"/>
          <w:highlight w:val="cyan"/>
        </w:rPr>
      </w:pPr>
    </w:p>
    <w:p w14:paraId="537BE639" w14:textId="77777777" w:rsidR="001B3781" w:rsidRPr="00F9742A" w:rsidRDefault="003653E8">
      <w:pPr>
        <w:pStyle w:val="Textoindependiente"/>
        <w:spacing w:line="590" w:lineRule="auto"/>
        <w:ind w:right="220"/>
        <w:rPr>
          <w:highlight w:val="cyan"/>
        </w:rPr>
      </w:pPr>
      <w:r w:rsidRPr="00F9742A">
        <w:rPr>
          <w:highlight w:val="cyan"/>
        </w:rPr>
        <w:t>cla</w:t>
      </w:r>
      <w:r w:rsidRPr="00F9742A">
        <w:rPr>
          <w:highlight w:val="cyan"/>
        </w:rPr>
        <w:t>ra intención de ocultar su patrimonio a los acreedores, tanto de las sociedades que asumen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deudas como de sus directores y accionistas.</w:t>
      </w:r>
    </w:p>
    <w:p w14:paraId="533C0DF8" w14:textId="77777777" w:rsidR="001B3781" w:rsidRPr="00F9742A" w:rsidRDefault="003653E8">
      <w:pPr>
        <w:pStyle w:val="Textoindependiente"/>
        <w:spacing w:before="2"/>
        <w:rPr>
          <w:highlight w:val="cyan"/>
        </w:rPr>
      </w:pPr>
      <w:r w:rsidRPr="00F9742A">
        <w:rPr>
          <w:highlight w:val="cyan"/>
        </w:rPr>
        <w:t>El agravio no es de recibo.</w:t>
      </w:r>
    </w:p>
    <w:p w14:paraId="41F0C733" w14:textId="77777777" w:rsidR="001B3781" w:rsidRPr="00F9742A" w:rsidRDefault="001B3781">
      <w:pPr>
        <w:pStyle w:val="Textoindependiente"/>
        <w:spacing w:before="1"/>
        <w:ind w:left="0"/>
        <w:rPr>
          <w:sz w:val="35"/>
          <w:highlight w:val="cyan"/>
        </w:rPr>
      </w:pPr>
    </w:p>
    <w:p w14:paraId="4D16BCC7" w14:textId="77777777" w:rsidR="001B3781" w:rsidRDefault="003653E8">
      <w:pPr>
        <w:pStyle w:val="Textoindependiente"/>
        <w:spacing w:before="1" w:line="590" w:lineRule="auto"/>
        <w:ind w:right="291"/>
        <w:jc w:val="both"/>
      </w:pPr>
      <w:r w:rsidRPr="00F9742A">
        <w:rPr>
          <w:highlight w:val="cyan"/>
        </w:rPr>
        <w:t>El Tribunal comparte los fundamentos desarrollados por la Sra. Magistrada en cuanto sostuvo</w:t>
      </w:r>
      <w:r w:rsidRPr="00F9742A">
        <w:rPr>
          <w:spacing w:val="-64"/>
          <w:highlight w:val="cyan"/>
        </w:rPr>
        <w:t xml:space="preserve"> </w:t>
      </w:r>
      <w:r w:rsidRPr="00F9742A">
        <w:rPr>
          <w:highlight w:val="cyan"/>
        </w:rPr>
        <w:t>que tampoco resultó probado el fraude alegado por el demandante en los términos requeridos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por el legislador (art.189 de la ley 16.060).</w:t>
      </w:r>
    </w:p>
    <w:p w14:paraId="7C55028B" w14:textId="77777777" w:rsidR="001B3781" w:rsidRDefault="001B3781">
      <w:pPr>
        <w:pStyle w:val="Textoindependiente"/>
        <w:ind w:left="0"/>
        <w:rPr>
          <w:sz w:val="26"/>
        </w:rPr>
      </w:pPr>
    </w:p>
    <w:p w14:paraId="644F900C" w14:textId="77777777" w:rsidR="001B3781" w:rsidRDefault="001B3781">
      <w:pPr>
        <w:pStyle w:val="Textoindependiente"/>
        <w:spacing w:before="4"/>
        <w:ind w:left="0"/>
        <w:rPr>
          <w:sz w:val="33"/>
        </w:rPr>
      </w:pPr>
    </w:p>
    <w:p w14:paraId="5B55F872" w14:textId="77777777" w:rsidR="001B3781" w:rsidRPr="00F9742A" w:rsidRDefault="003653E8">
      <w:pPr>
        <w:pStyle w:val="Textoindependiente"/>
        <w:spacing w:before="1" w:line="590" w:lineRule="auto"/>
        <w:ind w:right="238"/>
        <w:rPr>
          <w:highlight w:val="cyan"/>
        </w:rPr>
      </w:pPr>
      <w:r w:rsidRPr="00F9742A">
        <w:rPr>
          <w:highlight w:val="cyan"/>
        </w:rPr>
        <w:t>Entre otras consideraciones la Sala destaca, que la parte demandada probó que las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sociedades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anónimas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en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cuestión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(c</w:t>
      </w:r>
      <w:r w:rsidRPr="00F9742A">
        <w:rPr>
          <w:highlight w:val="cyan"/>
        </w:rPr>
        <w:t>odemandadas)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son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sociedades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comerciales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que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tienen</w:t>
      </w:r>
    </w:p>
    <w:p w14:paraId="0C291053" w14:textId="77777777" w:rsidR="001B3781" w:rsidRPr="00F9742A" w:rsidRDefault="001B3781">
      <w:pPr>
        <w:spacing w:line="590" w:lineRule="auto"/>
        <w:rPr>
          <w:highlight w:val="cyan"/>
        </w:rPr>
        <w:sectPr w:rsidR="001B3781" w:rsidRPr="00F9742A">
          <w:pgSz w:w="11900" w:h="16840"/>
          <w:pgMar w:top="2080" w:right="1200" w:bottom="420" w:left="300" w:header="115" w:footer="220" w:gutter="0"/>
          <w:cols w:space="720"/>
        </w:sectPr>
      </w:pPr>
    </w:p>
    <w:p w14:paraId="1E63EAA4" w14:textId="77777777" w:rsidR="001B3781" w:rsidRPr="00F9742A" w:rsidRDefault="001B3781">
      <w:pPr>
        <w:pStyle w:val="Textoindependiente"/>
        <w:spacing w:before="4"/>
        <w:ind w:left="0"/>
        <w:rPr>
          <w:sz w:val="18"/>
          <w:highlight w:val="cyan"/>
        </w:rPr>
      </w:pPr>
    </w:p>
    <w:p w14:paraId="7A2D48AD" w14:textId="77777777" w:rsidR="001B3781" w:rsidRDefault="003653E8">
      <w:pPr>
        <w:pStyle w:val="Textoindependiente"/>
        <w:spacing w:before="93" w:line="590" w:lineRule="auto"/>
        <w:ind w:right="527"/>
      </w:pPr>
      <w:r w:rsidRPr="00F9742A">
        <w:rPr>
          <w:highlight w:val="cyan"/>
        </w:rPr>
        <w:t>actividad real, diferentes giros comerciales, tributan impuestos, no habiéndose probado que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fueron utilizadas en fraude a los acreedores.</w:t>
      </w:r>
    </w:p>
    <w:p w14:paraId="364A1068" w14:textId="77777777" w:rsidR="001B3781" w:rsidRDefault="003653E8">
      <w:pPr>
        <w:pStyle w:val="Textoindependiente"/>
        <w:spacing w:before="2" w:line="590" w:lineRule="auto"/>
        <w:ind w:right="233"/>
      </w:pPr>
      <w:r>
        <w:t>El Artículo 189 establece " (Procedencia). Podrá prescindirse de la personalidad jurídica de</w:t>
      </w:r>
      <w:r>
        <w:rPr>
          <w:spacing w:val="1"/>
        </w:rPr>
        <w:t xml:space="preserve"> </w:t>
      </w:r>
      <w:proofErr w:type="spellStart"/>
      <w:r>
        <w:t>lasociedad</w:t>
      </w:r>
      <w:proofErr w:type="spellEnd"/>
      <w:r>
        <w:t xml:space="preserve">, cuando ésta sea utilizada en fraude a la ley para violar </w:t>
      </w:r>
      <w:proofErr w:type="spellStart"/>
      <w:r>
        <w:t>elorden</w:t>
      </w:r>
      <w:proofErr w:type="spellEnd"/>
      <w:r>
        <w:t xml:space="preserve"> público, con fraude</w:t>
      </w:r>
      <w:r>
        <w:rPr>
          <w:spacing w:val="-65"/>
        </w:rPr>
        <w:t xml:space="preserve"> </w:t>
      </w:r>
      <w:r>
        <w:t xml:space="preserve">y en perjuicio de los derechos de los </w:t>
      </w:r>
      <w:proofErr w:type="spellStart"/>
      <w:r>
        <w:t>socios,accionistas</w:t>
      </w:r>
      <w:proofErr w:type="spellEnd"/>
      <w:r>
        <w:t xml:space="preserve"> o tercero</w:t>
      </w:r>
      <w:r>
        <w:t>s.</w:t>
      </w:r>
    </w:p>
    <w:p w14:paraId="52642D7D" w14:textId="77777777" w:rsidR="001B3781" w:rsidRDefault="003653E8">
      <w:pPr>
        <w:pStyle w:val="Textoindependiente"/>
        <w:spacing w:before="3" w:line="590" w:lineRule="auto"/>
        <w:ind w:right="941"/>
      </w:pPr>
      <w:r>
        <w:t>Se deberá probar fehacientemente la efectiva utilización de la sociedad comercial como</w:t>
      </w:r>
      <w:r>
        <w:rPr>
          <w:spacing w:val="-65"/>
        </w:rPr>
        <w:t xml:space="preserve"> </w:t>
      </w:r>
      <w:r>
        <w:t>instrumento legal para alcanzar los fines expresados.</w:t>
      </w:r>
    </w:p>
    <w:p w14:paraId="6831E7BA" w14:textId="77777777" w:rsidR="001B3781" w:rsidRDefault="003653E8">
      <w:pPr>
        <w:pStyle w:val="Textoindependiente"/>
        <w:spacing w:before="2" w:line="590" w:lineRule="auto"/>
        <w:ind w:right="754"/>
      </w:pPr>
      <w:r>
        <w:t xml:space="preserve">Cuando la </w:t>
      </w:r>
      <w:proofErr w:type="spellStart"/>
      <w:r>
        <w:t>inoponibilidad</w:t>
      </w:r>
      <w:proofErr w:type="spellEnd"/>
      <w:r>
        <w:t xml:space="preserve"> se pretenda por vía de acción, se seguirán los trámites del juicio</w:t>
      </w:r>
      <w:r>
        <w:rPr>
          <w:spacing w:val="-65"/>
        </w:rPr>
        <w:t xml:space="preserve"> </w:t>
      </w:r>
      <w:r>
        <w:t>ordinario".</w:t>
      </w:r>
    </w:p>
    <w:p w14:paraId="5D93CA2C" w14:textId="77777777" w:rsidR="001B3781" w:rsidRDefault="003653E8">
      <w:pPr>
        <w:pStyle w:val="Textoindependiente"/>
        <w:spacing w:before="2" w:line="590" w:lineRule="auto"/>
        <w:ind w:right="86"/>
      </w:pPr>
      <w:r w:rsidRPr="00F9742A">
        <w:rPr>
          <w:highlight w:val="cyan"/>
        </w:rPr>
        <w:t>El legislador ha exigido una prueba fehaciente que acredite la efectiva utilización de la sociedad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con un fin ilícito, los referidos en la norma. La doctrina y jurisprudencia especializada en la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materia han dicho desde larga data que no alcanza</w:t>
      </w:r>
      <w:r w:rsidRPr="00F9742A">
        <w:rPr>
          <w:highlight w:val="cyan"/>
        </w:rPr>
        <w:t xml:space="preserve"> con probar la existencia de un conjunto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económico, no hay ninguna ilicitud en ello.</w:t>
      </w:r>
    </w:p>
    <w:p w14:paraId="09BFE0A4" w14:textId="77777777" w:rsidR="001B3781" w:rsidRPr="00F9742A" w:rsidRDefault="003653E8">
      <w:pPr>
        <w:pStyle w:val="Textoindependiente"/>
        <w:spacing w:before="5" w:line="590" w:lineRule="auto"/>
        <w:ind w:right="312"/>
        <w:rPr>
          <w:highlight w:val="cyan"/>
        </w:rPr>
      </w:pPr>
      <w:r w:rsidRPr="00F9742A">
        <w:rPr>
          <w:highlight w:val="cyan"/>
        </w:rPr>
        <w:t>El Tribunal comparte en todos sus términos los conceptos vertidos en sentencia Nº 194/2007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del TAC 1° (Salvo- Castro-Vázquez)“… la existencia de un grupo o conjunto económ</w:t>
      </w:r>
      <w:r w:rsidRPr="00F9742A">
        <w:rPr>
          <w:highlight w:val="cyan"/>
        </w:rPr>
        <w:t>ico no es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razón suficiente “per se” para “correr el velo” o, más técnicamente, para declarar la</w:t>
      </w:r>
      <w:r w:rsidRPr="00F9742A">
        <w:rPr>
          <w:spacing w:val="1"/>
          <w:highlight w:val="cyan"/>
        </w:rPr>
        <w:t xml:space="preserve"> </w:t>
      </w:r>
      <w:proofErr w:type="spellStart"/>
      <w:r w:rsidRPr="00F9742A">
        <w:rPr>
          <w:highlight w:val="cyan"/>
        </w:rPr>
        <w:t>inoponibilidad</w:t>
      </w:r>
      <w:proofErr w:type="spellEnd"/>
      <w:r w:rsidRPr="00F9742A">
        <w:rPr>
          <w:highlight w:val="cyan"/>
        </w:rPr>
        <w:t xml:space="preserve"> jurídica, ya que ello requiere que esta última se haya utilizado con fraude y en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perjuicio de los derechos de los acreedores (art.189 Ley Nº 16.0</w:t>
      </w:r>
      <w:r w:rsidRPr="00F9742A">
        <w:rPr>
          <w:highlight w:val="cyan"/>
        </w:rPr>
        <w:t>60).-</w:t>
      </w:r>
    </w:p>
    <w:p w14:paraId="2119A136" w14:textId="77777777" w:rsidR="001B3781" w:rsidRPr="00F9742A" w:rsidRDefault="003653E8">
      <w:pPr>
        <w:pStyle w:val="Textoindependiente"/>
        <w:spacing w:before="5" w:line="590" w:lineRule="auto"/>
        <w:ind w:right="238"/>
        <w:rPr>
          <w:highlight w:val="cyan"/>
        </w:rPr>
      </w:pPr>
      <w:r w:rsidRPr="00F9742A">
        <w:rPr>
          <w:highlight w:val="cyan"/>
        </w:rPr>
        <w:t>“En efecto, como sostiene Nicolás Herrera ese hecho (la existencia de grupo o conjunto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económico)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no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amerita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por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sí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solo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la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aplicación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de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la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teoría</w:t>
      </w:r>
      <w:r w:rsidRPr="00F9742A">
        <w:rPr>
          <w:spacing w:val="-2"/>
          <w:highlight w:val="cyan"/>
        </w:rPr>
        <w:t xml:space="preserve"> </w:t>
      </w:r>
      <w:r w:rsidRPr="00F9742A">
        <w:rPr>
          <w:highlight w:val="cyan"/>
        </w:rPr>
        <w:t>del</w:t>
      </w:r>
      <w:r w:rsidRPr="00F9742A">
        <w:rPr>
          <w:spacing w:val="-1"/>
          <w:highlight w:val="cyan"/>
        </w:rPr>
        <w:t xml:space="preserve"> </w:t>
      </w:r>
      <w:proofErr w:type="spellStart"/>
      <w:r w:rsidRPr="00F9742A">
        <w:rPr>
          <w:highlight w:val="cyan"/>
        </w:rPr>
        <w:t>disregard</w:t>
      </w:r>
      <w:proofErr w:type="spellEnd"/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of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legal</w:t>
      </w:r>
      <w:r w:rsidRPr="00F9742A">
        <w:rPr>
          <w:spacing w:val="-1"/>
          <w:highlight w:val="cyan"/>
        </w:rPr>
        <w:t xml:space="preserve"> </w:t>
      </w:r>
      <w:proofErr w:type="spellStart"/>
      <w:r w:rsidRPr="00F9742A">
        <w:rPr>
          <w:highlight w:val="cyan"/>
        </w:rPr>
        <w:t>entity</w:t>
      </w:r>
      <w:proofErr w:type="spellEnd"/>
      <w:r w:rsidRPr="00F9742A">
        <w:rPr>
          <w:highlight w:val="cyan"/>
        </w:rPr>
        <w:t>.</w:t>
      </w:r>
      <w:r w:rsidRPr="00F9742A">
        <w:rPr>
          <w:spacing w:val="-1"/>
          <w:highlight w:val="cyan"/>
        </w:rPr>
        <w:t xml:space="preserve"> </w:t>
      </w:r>
      <w:r w:rsidRPr="00F9742A">
        <w:rPr>
          <w:highlight w:val="cyan"/>
        </w:rPr>
        <w:t>Así,</w:t>
      </w:r>
    </w:p>
    <w:p w14:paraId="6F4A5FD8" w14:textId="77777777" w:rsidR="001B3781" w:rsidRPr="00F9742A" w:rsidRDefault="001B3781">
      <w:pPr>
        <w:spacing w:line="590" w:lineRule="auto"/>
        <w:rPr>
          <w:highlight w:val="cyan"/>
        </w:rPr>
        <w:sectPr w:rsidR="001B3781" w:rsidRPr="00F9742A">
          <w:pgSz w:w="11900" w:h="16840"/>
          <w:pgMar w:top="2080" w:right="1200" w:bottom="420" w:left="300" w:header="115" w:footer="220" w:gutter="0"/>
          <w:cols w:space="720"/>
        </w:sectPr>
      </w:pPr>
    </w:p>
    <w:p w14:paraId="134BC966" w14:textId="77777777" w:rsidR="001B3781" w:rsidRPr="00F9742A" w:rsidRDefault="001B3781">
      <w:pPr>
        <w:pStyle w:val="Textoindependiente"/>
        <w:ind w:left="0"/>
        <w:rPr>
          <w:sz w:val="20"/>
          <w:highlight w:val="cyan"/>
        </w:rPr>
      </w:pPr>
    </w:p>
    <w:p w14:paraId="5D79FF22" w14:textId="77777777" w:rsidR="001B3781" w:rsidRPr="00F9742A" w:rsidRDefault="001B3781">
      <w:pPr>
        <w:pStyle w:val="Textoindependiente"/>
        <w:spacing w:before="2"/>
        <w:ind w:left="0"/>
        <w:rPr>
          <w:sz w:val="26"/>
          <w:highlight w:val="cyan"/>
        </w:rPr>
      </w:pPr>
    </w:p>
    <w:p w14:paraId="2C3D9438" w14:textId="3D2872F1" w:rsidR="001B3781" w:rsidRPr="00F9742A" w:rsidRDefault="003653E8">
      <w:pPr>
        <w:pStyle w:val="Textoindependiente"/>
        <w:spacing w:before="93" w:line="590" w:lineRule="auto"/>
        <w:ind w:right="145"/>
        <w:rPr>
          <w:highlight w:val="cyan"/>
        </w:rPr>
      </w:pPr>
      <w:r w:rsidRPr="00F9742A">
        <w:rPr>
          <w:highlight w:val="cyan"/>
        </w:rPr>
        <w:t>afirma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que: "Todo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aquél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que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contrata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con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una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s</w:t>
      </w:r>
      <w:r w:rsidRPr="00F9742A">
        <w:rPr>
          <w:highlight w:val="cyan"/>
        </w:rPr>
        <w:t>ociedad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comercial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(nos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referimos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especialmente a las que consagran la responsabilidad limitada de socios o accionistas por la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 xml:space="preserve">deudas sociales) conoce el alcance jurídico de sus actos y la responsabilidad </w:t>
      </w:r>
      <w:r w:rsidRPr="00F9742A">
        <w:rPr>
          <w:highlight w:val="cyan"/>
        </w:rPr>
        <w:t>de la sociedad le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es totalmente oponible. Hay que p</w:t>
      </w:r>
      <w:r w:rsidRPr="00F9742A">
        <w:rPr>
          <w:highlight w:val="cyan"/>
        </w:rPr>
        <w:t>robar el abuso de ese derecho genérico de la</w:t>
      </w:r>
    </w:p>
    <w:p w14:paraId="516BEC27" w14:textId="53CE4EA8" w:rsidR="001B3781" w:rsidRPr="00F9742A" w:rsidRDefault="003653E8">
      <w:pPr>
        <w:pStyle w:val="Textoindependiente"/>
        <w:spacing w:before="4" w:line="590" w:lineRule="auto"/>
        <w:ind w:right="341"/>
        <w:rPr>
          <w:highlight w:val="cyan"/>
        </w:rPr>
      </w:pPr>
      <w:r w:rsidRPr="00F9742A">
        <w:rPr>
          <w:highlight w:val="cyan"/>
        </w:rPr>
        <w:t xml:space="preserve">personalidad </w:t>
      </w:r>
      <w:r w:rsidRPr="00F9742A">
        <w:rPr>
          <w:highlight w:val="cyan"/>
        </w:rPr>
        <w:t>con todo su contenido y consecuencias jurídicas". "Pero más aún, en este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aspecto del conjunto económico o, en forma más genérica, la concentración de empresas, es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necesario realizar algunas puntualizaciones en cuanto a la posible "comunicación de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responsabilidad" entre las distintas sociedades del grupo. En el análisis de la vinculación o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concentración de sociedades son fundamentales dos aspectos: a) la unidad o aut</w:t>
      </w:r>
      <w:r w:rsidRPr="00F9742A">
        <w:rPr>
          <w:highlight w:val="cyan"/>
        </w:rPr>
        <w:t>onomía de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decisión o dirección (v.g. el control, la subordinación o coordinación); b) la unidad económica</w:t>
      </w:r>
    </w:p>
    <w:p w14:paraId="344F7CC5" w14:textId="77777777" w:rsidR="001B3781" w:rsidRPr="00F9742A" w:rsidRDefault="001B3781">
      <w:pPr>
        <w:pStyle w:val="Textoindependiente"/>
        <w:ind w:left="0"/>
        <w:rPr>
          <w:sz w:val="26"/>
          <w:highlight w:val="cyan"/>
        </w:rPr>
      </w:pPr>
    </w:p>
    <w:p w14:paraId="68725AEB" w14:textId="77777777" w:rsidR="001B3781" w:rsidRPr="00F9742A" w:rsidRDefault="001B3781">
      <w:pPr>
        <w:pStyle w:val="Textoindependiente"/>
        <w:spacing w:before="8"/>
        <w:ind w:left="0"/>
        <w:rPr>
          <w:sz w:val="33"/>
          <w:highlight w:val="cyan"/>
        </w:rPr>
      </w:pPr>
    </w:p>
    <w:p w14:paraId="0616E2E9" w14:textId="77777777" w:rsidR="001B3781" w:rsidRPr="00F9742A" w:rsidRDefault="003653E8">
      <w:pPr>
        <w:pStyle w:val="Textoindependiente"/>
        <w:spacing w:line="590" w:lineRule="auto"/>
        <w:ind w:right="140"/>
        <w:rPr>
          <w:highlight w:val="cyan"/>
        </w:rPr>
      </w:pPr>
      <w:r w:rsidRPr="00F9742A">
        <w:rPr>
          <w:highlight w:val="cyan"/>
        </w:rPr>
        <w:t>patrimonial o conjunto económico propiamente dicho". "El elemento control por sí solo no es un</w:t>
      </w:r>
      <w:r w:rsidRPr="00F9742A">
        <w:rPr>
          <w:spacing w:val="-64"/>
          <w:highlight w:val="cyan"/>
        </w:rPr>
        <w:t xml:space="preserve"> </w:t>
      </w:r>
      <w:r w:rsidRPr="00F9742A">
        <w:rPr>
          <w:highlight w:val="cyan"/>
        </w:rPr>
        <w:t>fundamento suficiente para suponer un abuso de la per</w:t>
      </w:r>
      <w:r w:rsidRPr="00F9742A">
        <w:rPr>
          <w:highlight w:val="cyan"/>
        </w:rPr>
        <w:t>sonalidad j(habrá atipicidad pero no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ilicitud) ni para hacer responsables a las demás sociedades vinculadas o a la controlante. Si no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existe un perjuicio patrimonial para la sociedad controlada, un perjuicio a sus acreedores, un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 xml:space="preserve">desvío del objeto social o </w:t>
      </w:r>
      <w:r w:rsidRPr="00F9742A">
        <w:rPr>
          <w:highlight w:val="cyan"/>
        </w:rPr>
        <w:t>el interés social en favor de las otras sociedades en perjuicio de la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controlada, no existirá abuso de la personalidad . Así, por ejemplo, la mera existencia del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control en el derecho estadounidense, no autoriza a imputar responsabilidad a la controlante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p</w:t>
      </w:r>
      <w:r w:rsidRPr="00F9742A">
        <w:rPr>
          <w:highlight w:val="cyan"/>
        </w:rPr>
        <w:t>or los actos de la controlada". "Asimismo cuando exista una superposición patrimonial, una</w:t>
      </w:r>
    </w:p>
    <w:p w14:paraId="370BA996" w14:textId="77777777" w:rsidR="001B3781" w:rsidRPr="00F9742A" w:rsidRDefault="001B3781">
      <w:pPr>
        <w:spacing w:line="590" w:lineRule="auto"/>
        <w:rPr>
          <w:highlight w:val="cyan"/>
        </w:rPr>
        <w:sectPr w:rsidR="001B3781" w:rsidRPr="00F9742A">
          <w:pgSz w:w="11900" w:h="16840"/>
          <w:pgMar w:top="2080" w:right="1200" w:bottom="420" w:left="300" w:header="115" w:footer="220" w:gutter="0"/>
          <w:cols w:space="720"/>
        </w:sectPr>
      </w:pPr>
    </w:p>
    <w:p w14:paraId="5575A806" w14:textId="77777777" w:rsidR="001B3781" w:rsidRPr="00F9742A" w:rsidRDefault="001B3781">
      <w:pPr>
        <w:pStyle w:val="Textoindependiente"/>
        <w:spacing w:before="4"/>
        <w:ind w:left="0"/>
        <w:rPr>
          <w:sz w:val="18"/>
          <w:highlight w:val="cyan"/>
        </w:rPr>
      </w:pPr>
    </w:p>
    <w:p w14:paraId="1DBBC16D" w14:textId="77777777" w:rsidR="001B3781" w:rsidRPr="00F9742A" w:rsidRDefault="003653E8">
      <w:pPr>
        <w:pStyle w:val="Textoindependiente"/>
        <w:spacing w:before="93" w:line="590" w:lineRule="auto"/>
        <w:ind w:right="318"/>
        <w:jc w:val="both"/>
        <w:rPr>
          <w:highlight w:val="cyan"/>
        </w:rPr>
      </w:pPr>
      <w:r w:rsidRPr="00F9742A">
        <w:rPr>
          <w:highlight w:val="cyan"/>
        </w:rPr>
        <w:t>confusión entre los patrimonios y teóricamente independientes de las sociedades vinculadas,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el abuso, el hecho ilícito fluirá claramente cuando esa confusión se opere en fraude a la ley, o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para eludir responsabilidades u obligaciones contractuales o extrac</w:t>
      </w:r>
      <w:r w:rsidRPr="00F9742A">
        <w:rPr>
          <w:highlight w:val="cyan"/>
        </w:rPr>
        <w:t>ontractuales (causando un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 xml:space="preserve">daño): "(Anuario de Derecho Comercial, N°1, "Teoría del </w:t>
      </w:r>
      <w:proofErr w:type="spellStart"/>
      <w:r w:rsidRPr="00F9742A">
        <w:rPr>
          <w:highlight w:val="cyan"/>
        </w:rPr>
        <w:t>disregard</w:t>
      </w:r>
      <w:proofErr w:type="spellEnd"/>
      <w:r w:rsidRPr="00F9742A">
        <w:rPr>
          <w:highlight w:val="cyan"/>
        </w:rPr>
        <w:t xml:space="preserve"> of legal </w:t>
      </w:r>
      <w:proofErr w:type="spellStart"/>
      <w:r w:rsidRPr="00F9742A">
        <w:rPr>
          <w:highlight w:val="cyan"/>
        </w:rPr>
        <w:t>entity</w:t>
      </w:r>
      <w:proofErr w:type="spellEnd"/>
      <w:r w:rsidRPr="00F9742A">
        <w:rPr>
          <w:highlight w:val="cyan"/>
        </w:rPr>
        <w:t>: un enfoque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basado en el abuso de derecho", p.68 y 69).-</w:t>
      </w:r>
    </w:p>
    <w:p w14:paraId="46F844DE" w14:textId="77777777" w:rsidR="001B3781" w:rsidRPr="00F9742A" w:rsidRDefault="003653E8">
      <w:pPr>
        <w:pStyle w:val="Textoindependiente"/>
        <w:spacing w:before="5"/>
        <w:jc w:val="both"/>
        <w:rPr>
          <w:highlight w:val="cyan"/>
        </w:rPr>
      </w:pPr>
      <w:r w:rsidRPr="00F9742A">
        <w:rPr>
          <w:highlight w:val="cyan"/>
        </w:rPr>
        <w:t>“Las consideraciones expuestas son perfectamente aplicables hoy en día vigente la Ley N°</w:t>
      </w:r>
    </w:p>
    <w:p w14:paraId="3D76E36C" w14:textId="77777777" w:rsidR="001B3781" w:rsidRPr="00F9742A" w:rsidRDefault="001B3781">
      <w:pPr>
        <w:pStyle w:val="Textoindependiente"/>
        <w:spacing w:before="1"/>
        <w:ind w:left="0"/>
        <w:rPr>
          <w:sz w:val="35"/>
          <w:highlight w:val="cyan"/>
        </w:rPr>
      </w:pPr>
    </w:p>
    <w:p w14:paraId="14FF79DB" w14:textId="77777777" w:rsidR="001B3781" w:rsidRDefault="003653E8">
      <w:pPr>
        <w:pStyle w:val="Textoindependiente"/>
        <w:spacing w:before="1" w:line="590" w:lineRule="auto"/>
        <w:ind w:right="118"/>
      </w:pPr>
      <w:r w:rsidRPr="00F9742A">
        <w:rPr>
          <w:highlight w:val="cyan"/>
        </w:rPr>
        <w:t>1</w:t>
      </w:r>
      <w:r w:rsidRPr="00F9742A">
        <w:rPr>
          <w:highlight w:val="cyan"/>
        </w:rPr>
        <w:t>6.060 que, por un lado, regula hipótesis de sociedades vinculadas, controladas y controlantes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sin establecer que dichas situaciones generen responsabilidad frente a terceros (en el sentido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que no son integrantes de la sociedad, por ejemplo: los acreedores)</w:t>
      </w:r>
      <w:r w:rsidRPr="00F9742A">
        <w:rPr>
          <w:highlight w:val="cyan"/>
        </w:rPr>
        <w:t xml:space="preserve"> (arts. 47 a 51) y que, por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otro, reclama el uso de la sociedad en fraude a la ley o para violar el orden público o con fraude</w:t>
      </w:r>
      <w:r w:rsidRPr="00F9742A">
        <w:rPr>
          <w:spacing w:val="-65"/>
          <w:highlight w:val="cyan"/>
        </w:rPr>
        <w:t xml:space="preserve"> </w:t>
      </w:r>
      <w:r w:rsidRPr="00F9742A">
        <w:rPr>
          <w:highlight w:val="cyan"/>
        </w:rPr>
        <w:t>y en perjuicio de los derechos de los socios, accionistas o terceros para prescindir de su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 xml:space="preserve">personalidad (art.189), por lo que la </w:t>
      </w:r>
      <w:r w:rsidRPr="00F9742A">
        <w:rPr>
          <w:highlight w:val="cyan"/>
        </w:rPr>
        <w:t>eventual responsabilidad del conjunto o grupo económico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solo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puede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hacerse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efectiva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por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la</w:t>
      </w:r>
      <w:r w:rsidRPr="00F9742A">
        <w:rPr>
          <w:spacing w:val="2"/>
          <w:highlight w:val="cyan"/>
        </w:rPr>
        <w:t xml:space="preserve"> </w:t>
      </w:r>
      <w:r w:rsidRPr="00F9742A">
        <w:rPr>
          <w:highlight w:val="cyan"/>
        </w:rPr>
        <w:t>vía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de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este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último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instrumento</w:t>
      </w:r>
      <w:r w:rsidRPr="00F9742A">
        <w:rPr>
          <w:spacing w:val="2"/>
          <w:highlight w:val="cyan"/>
        </w:rPr>
        <w:t xml:space="preserve"> </w:t>
      </w:r>
      <w:r w:rsidRPr="00F9742A">
        <w:rPr>
          <w:highlight w:val="cyan"/>
        </w:rPr>
        <w:t>(</w:t>
      </w:r>
      <w:proofErr w:type="spellStart"/>
      <w:r w:rsidRPr="00F9742A">
        <w:rPr>
          <w:highlight w:val="cyan"/>
        </w:rPr>
        <w:t>disregard</w:t>
      </w:r>
      <w:proofErr w:type="spellEnd"/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of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legal</w:t>
      </w:r>
      <w:r w:rsidRPr="00F9742A">
        <w:rPr>
          <w:spacing w:val="1"/>
          <w:highlight w:val="cyan"/>
        </w:rPr>
        <w:t xml:space="preserve"> </w:t>
      </w:r>
      <w:proofErr w:type="spellStart"/>
      <w:r w:rsidRPr="00F9742A">
        <w:rPr>
          <w:highlight w:val="cyan"/>
        </w:rPr>
        <w:t>entity</w:t>
      </w:r>
      <w:proofErr w:type="spellEnd"/>
      <w:r w:rsidRPr="00F9742A">
        <w:rPr>
          <w:highlight w:val="cyan"/>
        </w:rPr>
        <w:t>).-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Los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conceptos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de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la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sentencia</w:t>
      </w:r>
      <w:r w:rsidRPr="00F9742A">
        <w:rPr>
          <w:spacing w:val="2"/>
          <w:highlight w:val="cyan"/>
        </w:rPr>
        <w:t xml:space="preserve"> </w:t>
      </w:r>
      <w:r w:rsidRPr="00F9742A">
        <w:rPr>
          <w:highlight w:val="cyan"/>
        </w:rPr>
        <w:t>parcialmente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transcripta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aplican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al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presente</w:t>
      </w:r>
      <w:r w:rsidRPr="00F9742A">
        <w:rPr>
          <w:spacing w:val="2"/>
          <w:highlight w:val="cyan"/>
        </w:rPr>
        <w:t xml:space="preserve"> </w:t>
      </w:r>
      <w:r w:rsidRPr="00F9742A">
        <w:rPr>
          <w:highlight w:val="cyan"/>
        </w:rPr>
        <w:t>caso.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Aún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en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el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caso de que se hubiese probado la alegada deuda, no se probó el fraude a los acreedores</w:t>
      </w:r>
      <w:r w:rsidRPr="00F9742A">
        <w:rPr>
          <w:spacing w:val="1"/>
          <w:highlight w:val="cyan"/>
        </w:rPr>
        <w:t xml:space="preserve"> </w:t>
      </w:r>
      <w:r w:rsidRPr="00F9742A">
        <w:rPr>
          <w:highlight w:val="cyan"/>
        </w:rPr>
        <w:t>alegado.</w:t>
      </w:r>
    </w:p>
    <w:p w14:paraId="27F2954F" w14:textId="77777777" w:rsidR="001B3781" w:rsidRDefault="003653E8">
      <w:pPr>
        <w:pStyle w:val="Prrafodelista"/>
        <w:numPr>
          <w:ilvl w:val="0"/>
          <w:numId w:val="2"/>
        </w:numPr>
        <w:tabs>
          <w:tab w:val="left" w:pos="474"/>
        </w:tabs>
        <w:spacing w:before="11" w:line="590" w:lineRule="auto"/>
        <w:ind w:right="1121" w:firstLine="0"/>
        <w:rPr>
          <w:sz w:val="24"/>
        </w:rPr>
      </w:pPr>
      <w:r>
        <w:rPr>
          <w:sz w:val="24"/>
        </w:rPr>
        <w:t>Condena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costas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costos</w:t>
      </w:r>
      <w:r>
        <w:rPr>
          <w:spacing w:val="-2"/>
          <w:sz w:val="24"/>
        </w:rPr>
        <w:t xml:space="preserve"> </w:t>
      </w:r>
      <w:r>
        <w:rPr>
          <w:sz w:val="24"/>
        </w:rPr>
        <w:t>impuesta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primera</w:t>
      </w:r>
      <w:r>
        <w:rPr>
          <w:spacing w:val="-2"/>
          <w:sz w:val="24"/>
        </w:rPr>
        <w:t xml:space="preserve"> </w:t>
      </w:r>
      <w:r>
        <w:rPr>
          <w:sz w:val="24"/>
        </w:rPr>
        <w:t>instancia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sanción</w:t>
      </w:r>
      <w:r>
        <w:rPr>
          <w:spacing w:val="-2"/>
          <w:sz w:val="24"/>
        </w:rPr>
        <w:t xml:space="preserve"> </w:t>
      </w:r>
      <w:r>
        <w:rPr>
          <w:sz w:val="24"/>
        </w:rPr>
        <w:t>procesal</w:t>
      </w:r>
      <w:r>
        <w:rPr>
          <w:spacing w:val="-64"/>
          <w:sz w:val="24"/>
        </w:rPr>
        <w:t xml:space="preserve"> </w:t>
      </w:r>
      <w:r>
        <w:rPr>
          <w:sz w:val="24"/>
        </w:rPr>
        <w:t>(art.56, 261 del C.G.P, 688 del C.C).</w:t>
      </w:r>
    </w:p>
    <w:p w14:paraId="2056CDDE" w14:textId="77777777" w:rsidR="001B3781" w:rsidRDefault="003653E8">
      <w:pPr>
        <w:pStyle w:val="Textoindependiente"/>
        <w:spacing w:before="2" w:line="590" w:lineRule="auto"/>
        <w:ind w:right="3849"/>
      </w:pPr>
      <w:r>
        <w:t xml:space="preserve">La parte actora se agravia por la sanción </w:t>
      </w:r>
      <w:r>
        <w:t>procesal impuesta.</w:t>
      </w:r>
      <w:r>
        <w:rPr>
          <w:spacing w:val="-65"/>
        </w:rPr>
        <w:t xml:space="preserve"> </w:t>
      </w:r>
      <w:r>
        <w:t>La Sala entiende de recibo el agravio.</w:t>
      </w:r>
    </w:p>
    <w:p w14:paraId="3D249324" w14:textId="77777777" w:rsidR="001B3781" w:rsidRDefault="001B3781">
      <w:pPr>
        <w:spacing w:line="590" w:lineRule="auto"/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3F2DAF95" w14:textId="77777777" w:rsidR="001B3781" w:rsidRDefault="001B3781">
      <w:pPr>
        <w:pStyle w:val="Textoindependiente"/>
        <w:ind w:left="0"/>
        <w:rPr>
          <w:sz w:val="20"/>
        </w:rPr>
      </w:pPr>
    </w:p>
    <w:p w14:paraId="56B5C95C" w14:textId="77777777" w:rsidR="001B3781" w:rsidRDefault="001B3781">
      <w:pPr>
        <w:pStyle w:val="Textoindependiente"/>
        <w:spacing w:before="2"/>
        <w:ind w:left="0"/>
        <w:rPr>
          <w:sz w:val="26"/>
        </w:rPr>
      </w:pPr>
    </w:p>
    <w:p w14:paraId="16FAAD49" w14:textId="77777777" w:rsidR="001B3781" w:rsidRDefault="003653E8">
      <w:pPr>
        <w:pStyle w:val="Textoindependiente"/>
        <w:spacing w:before="93" w:line="590" w:lineRule="auto"/>
        <w:ind w:right="180"/>
      </w:pPr>
      <w:r>
        <w:t>“</w:t>
      </w:r>
      <w:proofErr w:type="spellStart"/>
      <w:r>
        <w:t>Couture</w:t>
      </w:r>
      <w:proofErr w:type="spellEnd"/>
      <w:r>
        <w:t xml:space="preserve"> señala: ‘El juez condena en costas y costos si ha existido de parte del perdidoso</w:t>
      </w:r>
      <w:r>
        <w:rPr>
          <w:spacing w:val="1"/>
        </w:rPr>
        <w:t xml:space="preserve"> </w:t>
      </w:r>
      <w:r>
        <w:t>malicia que merezca la nota de temeridad; esto es, la mala fe. No es ya el espíritu irr</w:t>
      </w:r>
      <w:r>
        <w:t>eflexivo,</w:t>
      </w:r>
      <w:r>
        <w:rPr>
          <w:spacing w:val="1"/>
        </w:rPr>
        <w:t xml:space="preserve"> </w:t>
      </w:r>
      <w:r>
        <w:t>poco cauto, sino que es la conciencia de la propia sinrazón; es el litigar estando convencido de</w:t>
      </w:r>
      <w:r>
        <w:rPr>
          <w:spacing w:val="-65"/>
        </w:rPr>
        <w:t xml:space="preserve"> </w:t>
      </w:r>
      <w:r>
        <w:t>que no se tiene razón’ (Cf. Procedimiento..., Primer Curso T. III p. 32). C A D E 8124.</w:t>
      </w:r>
    </w:p>
    <w:p w14:paraId="29D67B59" w14:textId="77777777" w:rsidR="001B3781" w:rsidRDefault="001B3781">
      <w:pPr>
        <w:pStyle w:val="Textoindependiente"/>
        <w:ind w:left="0"/>
        <w:rPr>
          <w:sz w:val="26"/>
        </w:rPr>
      </w:pPr>
    </w:p>
    <w:p w14:paraId="2446D728" w14:textId="77777777" w:rsidR="001B3781" w:rsidRDefault="001B3781">
      <w:pPr>
        <w:pStyle w:val="Textoindependiente"/>
        <w:spacing w:before="5"/>
        <w:ind w:left="0"/>
        <w:rPr>
          <w:sz w:val="33"/>
        </w:rPr>
      </w:pPr>
    </w:p>
    <w:p w14:paraId="4CB8DA7E" w14:textId="77777777" w:rsidR="001B3781" w:rsidRDefault="003653E8">
      <w:pPr>
        <w:pStyle w:val="Textoindependiente"/>
        <w:spacing w:before="1" w:line="590" w:lineRule="auto"/>
        <w:ind w:right="447"/>
      </w:pPr>
      <w:r>
        <w:t>La Suprema Corte de Justicia, ha sostenido, respecto a la c</w:t>
      </w:r>
      <w:r>
        <w:t>onceptualización del abuso en el</w:t>
      </w:r>
      <w:r>
        <w:rPr>
          <w:spacing w:val="-65"/>
        </w:rPr>
        <w:t xml:space="preserve"> </w:t>
      </w:r>
      <w:r>
        <w:t>ejercicio de las vías procesales en Sentencia S.C.J. No. 363/997, remitiéndose a Sentencia</w:t>
      </w:r>
    </w:p>
    <w:p w14:paraId="6AA3001E" w14:textId="77777777" w:rsidR="001B3781" w:rsidRDefault="003653E8">
      <w:pPr>
        <w:pStyle w:val="Textoindependiente"/>
        <w:spacing w:before="2" w:line="590" w:lineRule="auto"/>
        <w:ind w:right="247"/>
      </w:pPr>
      <w:r>
        <w:t>S.C.J. No. 889/994 que: ‘... según expone VESCOVI, no puede admitirse la simple</w:t>
      </w:r>
      <w:r>
        <w:rPr>
          <w:spacing w:val="1"/>
        </w:rPr>
        <w:t xml:space="preserve"> </w:t>
      </w:r>
      <w:r>
        <w:t>responsabilidad objetiva, sino la fundada en la mala fe o mala intención, correspondiendo</w:t>
      </w:r>
      <w:r>
        <w:rPr>
          <w:spacing w:val="1"/>
        </w:rPr>
        <w:t xml:space="preserve"> </w:t>
      </w:r>
      <w:r>
        <w:t>aplicar a nuestro proceso la tendencia general de la doctrina francesa y la opinión de</w:t>
      </w:r>
      <w:r>
        <w:t xml:space="preserve"> las</w:t>
      </w:r>
      <w:r>
        <w:rPr>
          <w:spacing w:val="1"/>
        </w:rPr>
        <w:t xml:space="preserve"> </w:t>
      </w:r>
      <w:r>
        <w:t>Cámaras Civiles exigiendo dolo o falta grave que se le pueda equiparar, concretamente la</w:t>
      </w:r>
      <w:r>
        <w:rPr>
          <w:spacing w:val="1"/>
        </w:rPr>
        <w:t xml:space="preserve"> </w:t>
      </w:r>
      <w:r>
        <w:t>intención de perjudicar (‘Responsabilidad por actuación en juicio’ en ‘Estudios en Memoria de</w:t>
      </w:r>
      <w:r>
        <w:rPr>
          <w:spacing w:val="1"/>
        </w:rPr>
        <w:t xml:space="preserve"> </w:t>
      </w:r>
      <w:proofErr w:type="spellStart"/>
      <w:r>
        <w:t>Amézaga</w:t>
      </w:r>
      <w:proofErr w:type="spellEnd"/>
      <w:r>
        <w:t xml:space="preserve">’, págs. 566-567 y 573-577). Y ese abuso de derecho (...) se </w:t>
      </w:r>
      <w:r>
        <w:t>caracteriza por la</w:t>
      </w:r>
      <w:r>
        <w:rPr>
          <w:spacing w:val="1"/>
        </w:rPr>
        <w:t xml:space="preserve"> </w:t>
      </w:r>
      <w:r>
        <w:t>temeridad, el fraude a la Ley, la colusión, la intención de perjudicar, el propósito de vejar, la</w:t>
      </w:r>
      <w:r>
        <w:rPr>
          <w:spacing w:val="1"/>
        </w:rPr>
        <w:t xml:space="preserve"> </w:t>
      </w:r>
      <w:r>
        <w:t>ausencia de un interés legítimo, o el error grosero...’. C A D E ‘Coincidentemente el Prof.</w:t>
      </w:r>
      <w:r>
        <w:rPr>
          <w:spacing w:val="1"/>
        </w:rPr>
        <w:t xml:space="preserve"> </w:t>
      </w:r>
      <w:r>
        <w:t>GAMARRA al precisar cuándo el proceso es utiliz</w:t>
      </w:r>
      <w:r>
        <w:t>ado con fines ilícitos, enseña que: ‘... para</w:t>
      </w:r>
      <w:r>
        <w:rPr>
          <w:spacing w:val="1"/>
        </w:rPr>
        <w:t xml:space="preserve"> </w:t>
      </w:r>
      <w:r>
        <w:t>que exista abuso es necesario que el sujeto, en lugar de recurrir a este documento para lograr</w:t>
      </w:r>
      <w:r>
        <w:rPr>
          <w:spacing w:val="-65"/>
        </w:rPr>
        <w:t xml:space="preserve"> </w:t>
      </w:r>
      <w:r>
        <w:t>los fines que le son propios, persiga con el mismo la obtención de un resultado desaprobado</w:t>
      </w:r>
      <w:r>
        <w:rPr>
          <w:spacing w:val="1"/>
        </w:rPr>
        <w:t xml:space="preserve"> </w:t>
      </w:r>
      <w:r>
        <w:t>por el derecho; en suma</w:t>
      </w:r>
      <w:r>
        <w:t>, hay abuso siempre que el interés que mueva el ejercicio de una vía</w:t>
      </w:r>
    </w:p>
    <w:p w14:paraId="0A4871C4" w14:textId="77777777" w:rsidR="001B3781" w:rsidRDefault="001B3781">
      <w:pPr>
        <w:spacing w:line="590" w:lineRule="auto"/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18413124" w14:textId="77777777" w:rsidR="001B3781" w:rsidRDefault="001B3781">
      <w:pPr>
        <w:pStyle w:val="Textoindependiente"/>
        <w:spacing w:before="4"/>
        <w:ind w:left="0"/>
        <w:rPr>
          <w:sz w:val="18"/>
        </w:rPr>
      </w:pPr>
    </w:p>
    <w:p w14:paraId="1806E9C1" w14:textId="77777777" w:rsidR="001B3781" w:rsidRDefault="003653E8">
      <w:pPr>
        <w:pStyle w:val="Textoindependiente"/>
        <w:spacing w:before="93" w:line="590" w:lineRule="auto"/>
        <w:ind w:right="166"/>
      </w:pPr>
      <w:r>
        <w:t>procesal sea un interés ilícito (en contraposición con el ordenamiento jurídico), y el acto</w:t>
      </w:r>
      <w:r>
        <w:rPr>
          <w:spacing w:val="1"/>
        </w:rPr>
        <w:t xml:space="preserve"> </w:t>
      </w:r>
      <w:r>
        <w:t>procesal concreto no esté dirigido a la específica finalidad de actuación de</w:t>
      </w:r>
      <w:r>
        <w:t>l derecho’. C A D E</w:t>
      </w:r>
      <w:r>
        <w:rPr>
          <w:spacing w:val="1"/>
        </w:rPr>
        <w:t xml:space="preserve"> </w:t>
      </w:r>
      <w:r>
        <w:t>8124.‘Y más adelante luego de analizar las posiciones doctrinarias y la jurisprudencia,</w:t>
      </w:r>
      <w:r>
        <w:rPr>
          <w:spacing w:val="1"/>
        </w:rPr>
        <w:t xml:space="preserve"> </w:t>
      </w:r>
      <w:r>
        <w:t>concluye: ‘... que el abuso de las vías procesales sólo puede existir ante conductas</w:t>
      </w:r>
      <w:r>
        <w:rPr>
          <w:spacing w:val="1"/>
        </w:rPr>
        <w:t xml:space="preserve"> </w:t>
      </w:r>
      <w:r>
        <w:t>intencionales. No es concebible una forma culposa, dado que cua</w:t>
      </w:r>
      <w:r>
        <w:t>ndo el proceso se utiliza con</w:t>
      </w:r>
      <w:r>
        <w:rPr>
          <w:spacing w:val="1"/>
        </w:rPr>
        <w:t xml:space="preserve"> </w:t>
      </w:r>
      <w:r>
        <w:t>un propósito que no concuerda con su función natural, la intención deliberada no puede menos</w:t>
      </w:r>
      <w:r>
        <w:rPr>
          <w:spacing w:val="-65"/>
        </w:rPr>
        <w:t xml:space="preserve"> </w:t>
      </w:r>
      <w:r>
        <w:t>que existir’’ (Tratado..., T. 19, Ed. 1988, págs. 212, 217, 218)’ (</w:t>
      </w:r>
      <w:proofErr w:type="spellStart"/>
      <w:r>
        <w:t>Cfe</w:t>
      </w:r>
      <w:proofErr w:type="spellEnd"/>
      <w:r>
        <w:t>. Sentencia S.C.J. No.</w:t>
      </w:r>
    </w:p>
    <w:p w14:paraId="5C424304" w14:textId="77777777" w:rsidR="001B3781" w:rsidRDefault="003653E8">
      <w:pPr>
        <w:pStyle w:val="Textoindependiente"/>
        <w:spacing w:before="7"/>
      </w:pPr>
      <w:r>
        <w:t>460/010)”.. C A D E 8124.</w:t>
      </w:r>
    </w:p>
    <w:p w14:paraId="7511C93E" w14:textId="77777777" w:rsidR="001B3781" w:rsidRDefault="001B3781">
      <w:pPr>
        <w:pStyle w:val="Textoindependiente"/>
        <w:spacing w:before="2"/>
        <w:ind w:left="0"/>
        <w:rPr>
          <w:sz w:val="35"/>
        </w:rPr>
      </w:pPr>
    </w:p>
    <w:p w14:paraId="466232BA" w14:textId="77777777" w:rsidR="001B3781" w:rsidRDefault="003653E8">
      <w:pPr>
        <w:pStyle w:val="Textoindependiente"/>
        <w:spacing w:line="590" w:lineRule="auto"/>
        <w:ind w:right="260"/>
      </w:pPr>
      <w:r>
        <w:t>Bajo esas pre</w:t>
      </w:r>
      <w:r>
        <w:t>misas teóricas, el Tribunal estima que la condena en costas y costos debe</w:t>
      </w:r>
      <w:r>
        <w:rPr>
          <w:spacing w:val="1"/>
        </w:rPr>
        <w:t xml:space="preserve"> </w:t>
      </w:r>
      <w:r>
        <w:t>reservarse a casos donde la conducta procesal del perdidoso haya sido desarreglada y pueda</w:t>
      </w:r>
      <w:r>
        <w:rPr>
          <w:spacing w:val="-65"/>
        </w:rPr>
        <w:t xml:space="preserve"> </w:t>
      </w:r>
      <w:r>
        <w:t>calificarse como un actuar doloso, con intención de perjudicar al otro a sabiendas de su</w:t>
      </w:r>
      <w:r>
        <w:rPr>
          <w:spacing w:val="1"/>
        </w:rPr>
        <w:t xml:space="preserve"> </w:t>
      </w:r>
      <w:r>
        <w:t>ab</w:t>
      </w:r>
      <w:r>
        <w:t>soluta sin razón. De lo contrario, podría llegar a constituir una limitación al acceso a la</w:t>
      </w:r>
      <w:r>
        <w:rPr>
          <w:spacing w:val="1"/>
        </w:rPr>
        <w:t xml:space="preserve"> </w:t>
      </w:r>
      <w:r>
        <w:t>justicia. Es por tal motivo que el Tribunal entiende que la sanción procesal deber ser aplicada</w:t>
      </w:r>
      <w:r>
        <w:rPr>
          <w:spacing w:val="1"/>
        </w:rPr>
        <w:t xml:space="preserve"> </w:t>
      </w:r>
      <w:r>
        <w:t>restrictivamente.</w:t>
      </w:r>
    </w:p>
    <w:p w14:paraId="4040F64B" w14:textId="77777777" w:rsidR="001B3781" w:rsidRDefault="003653E8">
      <w:pPr>
        <w:pStyle w:val="Textoindependiente"/>
        <w:spacing w:before="6" w:line="590" w:lineRule="auto"/>
        <w:ind w:right="166"/>
      </w:pPr>
      <w:r>
        <w:t>En el sub examine, sin perjuicio de entender que e</w:t>
      </w:r>
      <w:r>
        <w:t>l actor no probó el origen de la deuda que</w:t>
      </w:r>
      <w:r>
        <w:rPr>
          <w:spacing w:val="1"/>
        </w:rPr>
        <w:t xml:space="preserve"> </w:t>
      </w:r>
      <w:r>
        <w:t>reclama en forma fehaciente para obtener una condena a su favor, no puede soslayarse que el</w:t>
      </w:r>
      <w:r>
        <w:rPr>
          <w:spacing w:val="-65"/>
        </w:rPr>
        <w:t xml:space="preserve"> </w:t>
      </w:r>
      <w:r>
        <w:t>vínculo comercial y personal entre las partes de autos resulta confuso.</w:t>
      </w:r>
    </w:p>
    <w:p w14:paraId="1735643B" w14:textId="77777777" w:rsidR="001B3781" w:rsidRDefault="003653E8">
      <w:pPr>
        <w:pStyle w:val="Textoindependiente"/>
        <w:spacing w:before="4" w:line="590" w:lineRule="auto"/>
        <w:ind w:right="327"/>
      </w:pPr>
      <w:r>
        <w:t>En congruencia, tampoco se impone sanción procesa</w:t>
      </w:r>
      <w:r>
        <w:t>l en la segunda instancia por considerar</w:t>
      </w:r>
      <w:r>
        <w:rPr>
          <w:spacing w:val="-65"/>
        </w:rPr>
        <w:t xml:space="preserve"> </w:t>
      </w:r>
      <w:r>
        <w:t>que su conducta procesal no lo amerita (art.688 del C.C, art.261 del C.G.P).</w:t>
      </w:r>
    </w:p>
    <w:p w14:paraId="7652DBC2" w14:textId="77777777" w:rsidR="001B3781" w:rsidRDefault="001B3781">
      <w:pPr>
        <w:spacing w:line="590" w:lineRule="auto"/>
        <w:sectPr w:rsidR="001B3781">
          <w:pgSz w:w="11900" w:h="16840"/>
          <w:pgMar w:top="2080" w:right="1200" w:bottom="420" w:left="300" w:header="115" w:footer="220" w:gutter="0"/>
          <w:cols w:space="720"/>
        </w:sectPr>
      </w:pPr>
    </w:p>
    <w:p w14:paraId="63C5A7BF" w14:textId="77777777" w:rsidR="001B3781" w:rsidRDefault="001B3781">
      <w:pPr>
        <w:pStyle w:val="Textoindependiente"/>
        <w:ind w:left="0"/>
        <w:rPr>
          <w:sz w:val="20"/>
        </w:rPr>
      </w:pPr>
    </w:p>
    <w:p w14:paraId="30C13769" w14:textId="77777777" w:rsidR="001B3781" w:rsidRDefault="001B3781">
      <w:pPr>
        <w:pStyle w:val="Textoindependiente"/>
        <w:spacing w:before="2"/>
        <w:ind w:left="0"/>
        <w:rPr>
          <w:sz w:val="26"/>
        </w:rPr>
      </w:pPr>
    </w:p>
    <w:p w14:paraId="7F7775A2" w14:textId="77777777" w:rsidR="001B3781" w:rsidRDefault="003653E8">
      <w:pPr>
        <w:pStyle w:val="Textoindependiente"/>
        <w:spacing w:before="93" w:line="590" w:lineRule="auto"/>
        <w:ind w:right="1755"/>
      </w:pPr>
      <w:r>
        <w:t>Por los fundamentos dados, normas citadas, art.197, 198 del C.G.P, el Tribunal.</w:t>
      </w:r>
      <w:r>
        <w:rPr>
          <w:spacing w:val="-65"/>
        </w:rPr>
        <w:t xml:space="preserve"> </w:t>
      </w:r>
      <w:r>
        <w:t>FALLA:</w:t>
      </w:r>
    </w:p>
    <w:p w14:paraId="24E8B46D" w14:textId="77777777" w:rsidR="001B3781" w:rsidRDefault="003653E8">
      <w:pPr>
        <w:pStyle w:val="Textoindependiente"/>
        <w:spacing w:before="2" w:line="590" w:lineRule="auto"/>
        <w:ind w:right="1112"/>
      </w:pPr>
      <w:proofErr w:type="spellStart"/>
      <w:r>
        <w:t>Confírmase</w:t>
      </w:r>
      <w:proofErr w:type="spellEnd"/>
      <w:r>
        <w:t xml:space="preserve"> la sentencia interlo</w:t>
      </w:r>
      <w:r>
        <w:t>cutoria N°2068/2020 y la sentencia definitiva -salvo- en</w:t>
      </w:r>
      <w:r>
        <w:rPr>
          <w:spacing w:val="-65"/>
        </w:rPr>
        <w:t xml:space="preserve"> </w:t>
      </w:r>
      <w:r>
        <w:t>cuanto condenó a la parte perdidosa en costas y costos en lo que se revoca; sin</w:t>
      </w:r>
      <w:r>
        <w:rPr>
          <w:spacing w:val="1"/>
        </w:rPr>
        <w:t xml:space="preserve"> </w:t>
      </w:r>
      <w:r>
        <w:t>especial condena procesal en la instancia. H.P.F 5 B.P.C.</w:t>
      </w:r>
    </w:p>
    <w:p w14:paraId="0E5E74B8" w14:textId="77777777" w:rsidR="001B3781" w:rsidRDefault="003653E8">
      <w:pPr>
        <w:pStyle w:val="Textoindependiente"/>
        <w:spacing w:before="3" w:line="590" w:lineRule="auto"/>
        <w:ind w:right="2342"/>
      </w:pPr>
      <w:r>
        <w:t xml:space="preserve">Notifíquese a domicilio a las partes, cumplido devuélvase al </w:t>
      </w:r>
      <w:r>
        <w:t>tribunal a quo.</w:t>
      </w:r>
      <w:r>
        <w:rPr>
          <w:spacing w:val="-65"/>
        </w:rPr>
        <w:t xml:space="preserve"> </w:t>
      </w:r>
      <w:r>
        <w:t xml:space="preserve">Dra. </w:t>
      </w:r>
      <w:proofErr w:type="spellStart"/>
      <w:r>
        <w:t>Loreley</w:t>
      </w:r>
      <w:proofErr w:type="spellEnd"/>
      <w:r>
        <w:t xml:space="preserve"> </w:t>
      </w:r>
      <w:proofErr w:type="spellStart"/>
      <w:r>
        <w:t>Opertti</w:t>
      </w:r>
      <w:proofErr w:type="spellEnd"/>
      <w:r>
        <w:t xml:space="preserve"> Dr. Fernando </w:t>
      </w:r>
      <w:proofErr w:type="spellStart"/>
      <w:r>
        <w:t>Tovagliare</w:t>
      </w:r>
      <w:proofErr w:type="spellEnd"/>
    </w:p>
    <w:p w14:paraId="58B07662" w14:textId="77777777" w:rsidR="001B3781" w:rsidRDefault="003653E8">
      <w:pPr>
        <w:pStyle w:val="Textoindependiente"/>
        <w:spacing w:before="2" w:line="590" w:lineRule="auto"/>
        <w:ind w:right="8096"/>
      </w:pPr>
      <w:r>
        <w:t>Ministra</w:t>
      </w:r>
      <w:r>
        <w:rPr>
          <w:spacing w:val="3"/>
        </w:rPr>
        <w:t xml:space="preserve"> </w:t>
      </w:r>
      <w:r>
        <w:t>Ministro</w:t>
      </w:r>
      <w:r>
        <w:rPr>
          <w:spacing w:val="1"/>
        </w:rPr>
        <w:t xml:space="preserve"> </w:t>
      </w:r>
      <w:r>
        <w:t xml:space="preserve">Dra. Claudia </w:t>
      </w:r>
      <w:proofErr w:type="spellStart"/>
      <w:r>
        <w:t>Kelland</w:t>
      </w:r>
      <w:proofErr w:type="spellEnd"/>
      <w:r>
        <w:rPr>
          <w:spacing w:val="-65"/>
        </w:rPr>
        <w:t xml:space="preserve"> </w:t>
      </w:r>
      <w:r>
        <w:t>Ministra</w:t>
      </w:r>
    </w:p>
    <w:p w14:paraId="04BA68A5" w14:textId="77777777" w:rsidR="001B3781" w:rsidRDefault="001B3781">
      <w:pPr>
        <w:pStyle w:val="Textoindependiente"/>
        <w:ind w:left="0"/>
        <w:rPr>
          <w:sz w:val="26"/>
        </w:rPr>
      </w:pPr>
    </w:p>
    <w:p w14:paraId="7E4D29A6" w14:textId="77777777" w:rsidR="001B3781" w:rsidRDefault="001B3781">
      <w:pPr>
        <w:pStyle w:val="Textoindependiente"/>
        <w:spacing w:before="5"/>
        <w:ind w:left="0"/>
        <w:rPr>
          <w:sz w:val="33"/>
        </w:rPr>
      </w:pPr>
    </w:p>
    <w:p w14:paraId="7143CFD8" w14:textId="77777777" w:rsidR="001B3781" w:rsidRDefault="003653E8">
      <w:pPr>
        <w:pStyle w:val="Textoindependiente"/>
        <w:spacing w:line="590" w:lineRule="auto"/>
        <w:ind w:right="8078"/>
      </w:pPr>
      <w:r>
        <w:t>Esc. Susana De Feo</w:t>
      </w:r>
      <w:r>
        <w:rPr>
          <w:spacing w:val="-65"/>
        </w:rPr>
        <w:t xml:space="preserve"> </w:t>
      </w:r>
      <w:r>
        <w:t>Secretaria Letrada</w:t>
      </w:r>
    </w:p>
    <w:sectPr w:rsidR="001B3781">
      <w:pgSz w:w="11900" w:h="16840"/>
      <w:pgMar w:top="2080" w:right="1200" w:bottom="420" w:left="300" w:header="115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4A18" w14:textId="77777777" w:rsidR="003653E8" w:rsidRDefault="003653E8">
      <w:r>
        <w:separator/>
      </w:r>
    </w:p>
  </w:endnote>
  <w:endnote w:type="continuationSeparator" w:id="0">
    <w:p w14:paraId="4D7C6A6B" w14:textId="77777777" w:rsidR="003653E8" w:rsidRDefault="0036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A6B0" w14:textId="77777777" w:rsidR="001B3781" w:rsidRDefault="003653E8">
    <w:pPr>
      <w:pStyle w:val="Textoindependiente"/>
      <w:spacing w:line="14" w:lineRule="auto"/>
      <w:ind w:left="0"/>
      <w:rPr>
        <w:sz w:val="20"/>
      </w:rPr>
    </w:pPr>
    <w:r>
      <w:pict w14:anchorId="16F53A68">
        <v:line id="_x0000_s1026" alt="" style="position:absolute;z-index:-15883776;mso-wrap-edited:f;mso-width-percent:0;mso-height-percent:0;mso-position-horizontal-relative:page;mso-position-vertical-relative:page;mso-width-percent:0;mso-height-percent:0" from="20pt,817.5pt" to="575pt,817.5pt" strokeweight="1pt">
          <w10:wrap anchorx="page" anchory="page"/>
        </v:line>
      </w:pict>
    </w:r>
    <w:r>
      <w:pict w14:anchorId="028C62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66.5pt;margin-top:826.45pt;width:26.55pt;height:7.6pt;z-index:-158832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24927AE" w14:textId="77777777" w:rsidR="001B3781" w:rsidRDefault="003653E8">
                <w:pPr>
                  <w:spacing w:before="16"/>
                  <w:ind w:left="20"/>
                  <w:rPr>
                    <w:sz w:val="10"/>
                  </w:rPr>
                </w:pPr>
                <w:r>
                  <w:rPr>
                    <w:sz w:val="10"/>
                  </w:rPr>
                  <w:t>Pagina:</w:t>
                </w:r>
                <w:r>
                  <w:fldChar w:fldCharType="begin"/>
                </w:r>
                <w:r>
                  <w:rPr>
                    <w:sz w:val="1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313A" w14:textId="77777777" w:rsidR="003653E8" w:rsidRDefault="003653E8">
      <w:r>
        <w:separator/>
      </w:r>
    </w:p>
  </w:footnote>
  <w:footnote w:type="continuationSeparator" w:id="0">
    <w:p w14:paraId="68AFEF7F" w14:textId="77777777" w:rsidR="003653E8" w:rsidRDefault="0036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BDEA" w14:textId="77777777" w:rsidR="001B3781" w:rsidRDefault="003653E8">
    <w:pPr>
      <w:pStyle w:val="Textoindependiente"/>
      <w:spacing w:line="14" w:lineRule="auto"/>
      <w:ind w:left="0"/>
      <w:rPr>
        <w:sz w:val="20"/>
      </w:rPr>
    </w:pPr>
    <w:r>
      <w:pict w14:anchorId="681196A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477.85pt;margin-top:4.75pt;width:97.2pt;height:26.6pt;z-index:-158853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631E9D5" w14:textId="77777777" w:rsidR="001B3781" w:rsidRDefault="003653E8">
                <w:pPr>
                  <w:spacing w:before="14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Fecha Emision:18/10/2023</w:t>
                </w:r>
              </w:p>
              <w:p w14:paraId="43E43CBD" w14:textId="77777777" w:rsidR="001B3781" w:rsidRDefault="003653E8">
                <w:pPr>
                  <w:spacing w:before="130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Hora:19:33:52</w:t>
                </w:r>
              </w:p>
            </w:txbxContent>
          </v:textbox>
          <w10:wrap anchorx="page" anchory="page"/>
        </v:shape>
      </w:pict>
    </w:r>
    <w:r>
      <w:pict w14:anchorId="3CE17D79">
        <v:shape id="_x0000_s1028" type="#_x0000_t202" alt="" style="position:absolute;margin-left:141.95pt;margin-top:42pt;width:311.15pt;height:22.15pt;z-index:-158848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56A3736" w14:textId="77777777" w:rsidR="001B3781" w:rsidRDefault="003653E8">
                <w:pPr>
                  <w:spacing w:before="8"/>
                  <w:ind w:left="20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sz w:val="36"/>
                  </w:rPr>
                  <w:t>Sistema de Jurisprudencia Nacional</w:t>
                </w:r>
              </w:p>
            </w:txbxContent>
          </v:textbox>
          <w10:wrap anchorx="page" anchory="page"/>
        </v:shape>
      </w:pict>
    </w:r>
    <w:r>
      <w:pict w14:anchorId="14D81C41">
        <v:shape id="_x0000_s1027" type="#_x0000_t202" alt="" style="position:absolute;margin-left:20pt;margin-top:69.2pt;width:214.2pt;height:35.9pt;z-index:-158842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02CE56F" w14:textId="77777777" w:rsidR="001B3781" w:rsidRDefault="003653E8">
                <w:pPr>
                  <w:spacing w:before="1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rFonts w:ascii="Arial"/>
                    <w:b/>
                    <w:sz w:val="24"/>
                  </w:rPr>
                  <w:t>Nro</w:t>
                </w:r>
                <w:proofErr w:type="spellEnd"/>
                <w:r>
                  <w:rPr>
                    <w:rFonts w:ascii="Arial"/>
                    <w:b/>
                    <w:sz w:val="24"/>
                  </w:rPr>
                  <w:t xml:space="preserve">: </w:t>
                </w:r>
                <w:r>
                  <w:rPr>
                    <w:sz w:val="24"/>
                  </w:rPr>
                  <w:t>113/2022</w:t>
                </w:r>
              </w:p>
              <w:p w14:paraId="356AC6A4" w14:textId="77777777" w:rsidR="001B3781" w:rsidRDefault="003653E8">
                <w:pPr>
                  <w:spacing w:before="133"/>
                  <w:ind w:left="20"/>
                  <w:rPr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 xml:space="preserve">Oficina: </w:t>
                </w:r>
                <w:r>
                  <w:rPr>
                    <w:sz w:val="24"/>
                  </w:rPr>
                  <w:t>Tribunal Apelaciones Civil 3ºTº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21B6"/>
    <w:multiLevelType w:val="hybridMultilevel"/>
    <w:tmpl w:val="03BA647C"/>
    <w:lvl w:ilvl="0" w:tplc="728AAC50">
      <w:start w:val="1"/>
      <w:numFmt w:val="upperRoman"/>
      <w:lvlText w:val="%1)"/>
      <w:lvlJc w:val="left"/>
      <w:pPr>
        <w:ind w:left="100" w:hanging="21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710EB56">
      <w:numFmt w:val="bullet"/>
      <w:lvlText w:val="•"/>
      <w:lvlJc w:val="left"/>
      <w:pPr>
        <w:ind w:left="1130" w:hanging="214"/>
      </w:pPr>
      <w:rPr>
        <w:rFonts w:hint="default"/>
        <w:lang w:val="es-ES" w:eastAsia="en-US" w:bidi="ar-SA"/>
      </w:rPr>
    </w:lvl>
    <w:lvl w:ilvl="2" w:tplc="E6BC7A2E">
      <w:numFmt w:val="bullet"/>
      <w:lvlText w:val="•"/>
      <w:lvlJc w:val="left"/>
      <w:pPr>
        <w:ind w:left="2160" w:hanging="214"/>
      </w:pPr>
      <w:rPr>
        <w:rFonts w:hint="default"/>
        <w:lang w:val="es-ES" w:eastAsia="en-US" w:bidi="ar-SA"/>
      </w:rPr>
    </w:lvl>
    <w:lvl w:ilvl="3" w:tplc="C8DAF3DE">
      <w:numFmt w:val="bullet"/>
      <w:lvlText w:val="•"/>
      <w:lvlJc w:val="left"/>
      <w:pPr>
        <w:ind w:left="3190" w:hanging="214"/>
      </w:pPr>
      <w:rPr>
        <w:rFonts w:hint="default"/>
        <w:lang w:val="es-ES" w:eastAsia="en-US" w:bidi="ar-SA"/>
      </w:rPr>
    </w:lvl>
    <w:lvl w:ilvl="4" w:tplc="22C42918">
      <w:numFmt w:val="bullet"/>
      <w:lvlText w:val="•"/>
      <w:lvlJc w:val="left"/>
      <w:pPr>
        <w:ind w:left="4220" w:hanging="214"/>
      </w:pPr>
      <w:rPr>
        <w:rFonts w:hint="default"/>
        <w:lang w:val="es-ES" w:eastAsia="en-US" w:bidi="ar-SA"/>
      </w:rPr>
    </w:lvl>
    <w:lvl w:ilvl="5" w:tplc="E5EE8854">
      <w:numFmt w:val="bullet"/>
      <w:lvlText w:val="•"/>
      <w:lvlJc w:val="left"/>
      <w:pPr>
        <w:ind w:left="5250" w:hanging="214"/>
      </w:pPr>
      <w:rPr>
        <w:rFonts w:hint="default"/>
        <w:lang w:val="es-ES" w:eastAsia="en-US" w:bidi="ar-SA"/>
      </w:rPr>
    </w:lvl>
    <w:lvl w:ilvl="6" w:tplc="96FA69CE">
      <w:numFmt w:val="bullet"/>
      <w:lvlText w:val="•"/>
      <w:lvlJc w:val="left"/>
      <w:pPr>
        <w:ind w:left="6280" w:hanging="214"/>
      </w:pPr>
      <w:rPr>
        <w:rFonts w:hint="default"/>
        <w:lang w:val="es-ES" w:eastAsia="en-US" w:bidi="ar-SA"/>
      </w:rPr>
    </w:lvl>
    <w:lvl w:ilvl="7" w:tplc="59F2F3F2">
      <w:numFmt w:val="bullet"/>
      <w:lvlText w:val="•"/>
      <w:lvlJc w:val="left"/>
      <w:pPr>
        <w:ind w:left="7310" w:hanging="214"/>
      </w:pPr>
      <w:rPr>
        <w:rFonts w:hint="default"/>
        <w:lang w:val="es-ES" w:eastAsia="en-US" w:bidi="ar-SA"/>
      </w:rPr>
    </w:lvl>
    <w:lvl w:ilvl="8" w:tplc="3E0000DE">
      <w:numFmt w:val="bullet"/>
      <w:lvlText w:val="•"/>
      <w:lvlJc w:val="left"/>
      <w:pPr>
        <w:ind w:left="8340" w:hanging="214"/>
      </w:pPr>
      <w:rPr>
        <w:rFonts w:hint="default"/>
        <w:lang w:val="es-ES" w:eastAsia="en-US" w:bidi="ar-SA"/>
      </w:rPr>
    </w:lvl>
  </w:abstractNum>
  <w:abstractNum w:abstractNumId="1" w15:restartNumberingAfterBreak="0">
    <w:nsid w:val="49447290"/>
    <w:multiLevelType w:val="hybridMultilevel"/>
    <w:tmpl w:val="C34A706A"/>
    <w:lvl w:ilvl="0" w:tplc="2E5E3500">
      <w:start w:val="1"/>
      <w:numFmt w:val="lowerRoman"/>
      <w:lvlText w:val="%1)"/>
      <w:lvlJc w:val="left"/>
      <w:pPr>
        <w:ind w:left="100" w:hanging="20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B130ED58">
      <w:numFmt w:val="bullet"/>
      <w:lvlText w:val="•"/>
      <w:lvlJc w:val="left"/>
      <w:pPr>
        <w:ind w:left="1130" w:hanging="200"/>
      </w:pPr>
      <w:rPr>
        <w:rFonts w:hint="default"/>
        <w:lang w:val="es-ES" w:eastAsia="en-US" w:bidi="ar-SA"/>
      </w:rPr>
    </w:lvl>
    <w:lvl w:ilvl="2" w:tplc="0052928E">
      <w:numFmt w:val="bullet"/>
      <w:lvlText w:val="•"/>
      <w:lvlJc w:val="left"/>
      <w:pPr>
        <w:ind w:left="2160" w:hanging="200"/>
      </w:pPr>
      <w:rPr>
        <w:rFonts w:hint="default"/>
        <w:lang w:val="es-ES" w:eastAsia="en-US" w:bidi="ar-SA"/>
      </w:rPr>
    </w:lvl>
    <w:lvl w:ilvl="3" w:tplc="E3DAAF80">
      <w:numFmt w:val="bullet"/>
      <w:lvlText w:val="•"/>
      <w:lvlJc w:val="left"/>
      <w:pPr>
        <w:ind w:left="3190" w:hanging="200"/>
      </w:pPr>
      <w:rPr>
        <w:rFonts w:hint="default"/>
        <w:lang w:val="es-ES" w:eastAsia="en-US" w:bidi="ar-SA"/>
      </w:rPr>
    </w:lvl>
    <w:lvl w:ilvl="4" w:tplc="32566854">
      <w:numFmt w:val="bullet"/>
      <w:lvlText w:val="•"/>
      <w:lvlJc w:val="left"/>
      <w:pPr>
        <w:ind w:left="4220" w:hanging="200"/>
      </w:pPr>
      <w:rPr>
        <w:rFonts w:hint="default"/>
        <w:lang w:val="es-ES" w:eastAsia="en-US" w:bidi="ar-SA"/>
      </w:rPr>
    </w:lvl>
    <w:lvl w:ilvl="5" w:tplc="E12E1D24">
      <w:numFmt w:val="bullet"/>
      <w:lvlText w:val="•"/>
      <w:lvlJc w:val="left"/>
      <w:pPr>
        <w:ind w:left="5250" w:hanging="200"/>
      </w:pPr>
      <w:rPr>
        <w:rFonts w:hint="default"/>
        <w:lang w:val="es-ES" w:eastAsia="en-US" w:bidi="ar-SA"/>
      </w:rPr>
    </w:lvl>
    <w:lvl w:ilvl="6" w:tplc="3B22CFD4">
      <w:numFmt w:val="bullet"/>
      <w:lvlText w:val="•"/>
      <w:lvlJc w:val="left"/>
      <w:pPr>
        <w:ind w:left="6280" w:hanging="200"/>
      </w:pPr>
      <w:rPr>
        <w:rFonts w:hint="default"/>
        <w:lang w:val="es-ES" w:eastAsia="en-US" w:bidi="ar-SA"/>
      </w:rPr>
    </w:lvl>
    <w:lvl w:ilvl="7" w:tplc="B276EC88">
      <w:numFmt w:val="bullet"/>
      <w:lvlText w:val="•"/>
      <w:lvlJc w:val="left"/>
      <w:pPr>
        <w:ind w:left="7310" w:hanging="200"/>
      </w:pPr>
      <w:rPr>
        <w:rFonts w:hint="default"/>
        <w:lang w:val="es-ES" w:eastAsia="en-US" w:bidi="ar-SA"/>
      </w:rPr>
    </w:lvl>
    <w:lvl w:ilvl="8" w:tplc="BEB4ACE4">
      <w:numFmt w:val="bullet"/>
      <w:lvlText w:val="•"/>
      <w:lvlJc w:val="left"/>
      <w:pPr>
        <w:ind w:left="8340" w:hanging="200"/>
      </w:pPr>
      <w:rPr>
        <w:rFonts w:hint="default"/>
        <w:lang w:val="es-ES" w:eastAsia="en-US" w:bidi="ar-SA"/>
      </w:rPr>
    </w:lvl>
  </w:abstractNum>
  <w:abstractNum w:abstractNumId="2" w15:restartNumberingAfterBreak="0">
    <w:nsid w:val="54200C5F"/>
    <w:multiLevelType w:val="hybridMultilevel"/>
    <w:tmpl w:val="B5C28C3A"/>
    <w:lvl w:ilvl="0" w:tplc="2570B940">
      <w:start w:val="1"/>
      <w:numFmt w:val="upperRoman"/>
      <w:lvlText w:val="%1)"/>
      <w:lvlJc w:val="left"/>
      <w:pPr>
        <w:ind w:left="100" w:hanging="21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6B86A08">
      <w:numFmt w:val="bullet"/>
      <w:lvlText w:val="•"/>
      <w:lvlJc w:val="left"/>
      <w:pPr>
        <w:ind w:left="1130" w:hanging="214"/>
      </w:pPr>
      <w:rPr>
        <w:rFonts w:hint="default"/>
        <w:lang w:val="es-ES" w:eastAsia="en-US" w:bidi="ar-SA"/>
      </w:rPr>
    </w:lvl>
    <w:lvl w:ilvl="2" w:tplc="1390C7D2">
      <w:numFmt w:val="bullet"/>
      <w:lvlText w:val="•"/>
      <w:lvlJc w:val="left"/>
      <w:pPr>
        <w:ind w:left="2160" w:hanging="214"/>
      </w:pPr>
      <w:rPr>
        <w:rFonts w:hint="default"/>
        <w:lang w:val="es-ES" w:eastAsia="en-US" w:bidi="ar-SA"/>
      </w:rPr>
    </w:lvl>
    <w:lvl w:ilvl="3" w:tplc="69F07C98">
      <w:numFmt w:val="bullet"/>
      <w:lvlText w:val="•"/>
      <w:lvlJc w:val="left"/>
      <w:pPr>
        <w:ind w:left="3190" w:hanging="214"/>
      </w:pPr>
      <w:rPr>
        <w:rFonts w:hint="default"/>
        <w:lang w:val="es-ES" w:eastAsia="en-US" w:bidi="ar-SA"/>
      </w:rPr>
    </w:lvl>
    <w:lvl w:ilvl="4" w:tplc="40C2AD18">
      <w:numFmt w:val="bullet"/>
      <w:lvlText w:val="•"/>
      <w:lvlJc w:val="left"/>
      <w:pPr>
        <w:ind w:left="4220" w:hanging="214"/>
      </w:pPr>
      <w:rPr>
        <w:rFonts w:hint="default"/>
        <w:lang w:val="es-ES" w:eastAsia="en-US" w:bidi="ar-SA"/>
      </w:rPr>
    </w:lvl>
    <w:lvl w:ilvl="5" w:tplc="24C28C8A">
      <w:numFmt w:val="bullet"/>
      <w:lvlText w:val="•"/>
      <w:lvlJc w:val="left"/>
      <w:pPr>
        <w:ind w:left="5250" w:hanging="214"/>
      </w:pPr>
      <w:rPr>
        <w:rFonts w:hint="default"/>
        <w:lang w:val="es-ES" w:eastAsia="en-US" w:bidi="ar-SA"/>
      </w:rPr>
    </w:lvl>
    <w:lvl w:ilvl="6" w:tplc="F3629C16">
      <w:numFmt w:val="bullet"/>
      <w:lvlText w:val="•"/>
      <w:lvlJc w:val="left"/>
      <w:pPr>
        <w:ind w:left="6280" w:hanging="214"/>
      </w:pPr>
      <w:rPr>
        <w:rFonts w:hint="default"/>
        <w:lang w:val="es-ES" w:eastAsia="en-US" w:bidi="ar-SA"/>
      </w:rPr>
    </w:lvl>
    <w:lvl w:ilvl="7" w:tplc="7C0672B4">
      <w:numFmt w:val="bullet"/>
      <w:lvlText w:val="•"/>
      <w:lvlJc w:val="left"/>
      <w:pPr>
        <w:ind w:left="7310" w:hanging="214"/>
      </w:pPr>
      <w:rPr>
        <w:rFonts w:hint="default"/>
        <w:lang w:val="es-ES" w:eastAsia="en-US" w:bidi="ar-SA"/>
      </w:rPr>
    </w:lvl>
    <w:lvl w:ilvl="8" w:tplc="CA3CD408">
      <w:numFmt w:val="bullet"/>
      <w:lvlText w:val="•"/>
      <w:lvlJc w:val="left"/>
      <w:pPr>
        <w:ind w:left="8340" w:hanging="214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781"/>
    <w:rsid w:val="001B3781"/>
    <w:rsid w:val="00282508"/>
    <w:rsid w:val="003653E8"/>
    <w:rsid w:val="003A679E"/>
    <w:rsid w:val="00494023"/>
    <w:rsid w:val="006A5C3B"/>
    <w:rsid w:val="008A253C"/>
    <w:rsid w:val="00B456B1"/>
    <w:rsid w:val="00DC1366"/>
    <w:rsid w:val="00F9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3BE28"/>
  <w15:docId w15:val="{950A6990-A94F-4F46-972E-620D6DD9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2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4302</Words>
  <Characters>23662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Impresión de Sentencia</vt:lpstr>
    </vt:vector>
  </TitlesOfParts>
  <Company/>
  <LinksUpToDate>false</LinksUpToDate>
  <CharactersWithSpaces>27909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Impresión de Sentencia</dc:title>
  <cp:lastModifiedBy>Microsoft Office User</cp:lastModifiedBy>
  <cp:revision>2</cp:revision>
  <dcterms:created xsi:type="dcterms:W3CDTF">2023-10-19T01:09:00Z</dcterms:created>
  <dcterms:modified xsi:type="dcterms:W3CDTF">2023-10-19T01:09:00Z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LastSaved">
    <vt:filetime>2023-10-18T00:00:00Z</vt:filetime>
  </property>
</Properties>
</file>