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F7617" w14:textId="77777777" w:rsidR="00B944B8" w:rsidRDefault="00B944B8" w:rsidP="00B347D3">
      <w:pPr>
        <w:spacing w:after="0" w:line="240" w:lineRule="auto"/>
        <w:ind w:left="360"/>
        <w:rPr>
          <w:b/>
          <w:color w:val="0070C0"/>
          <w:sz w:val="28"/>
          <w:szCs w:val="28"/>
          <w:u w:val="single"/>
        </w:rPr>
      </w:pPr>
      <w:r>
        <w:rPr>
          <w:b/>
          <w:color w:val="0070C0"/>
          <w:sz w:val="28"/>
          <w:szCs w:val="28"/>
          <w:u w:val="single"/>
        </w:rPr>
        <w:t xml:space="preserve">Unidad I. </w:t>
      </w:r>
    </w:p>
    <w:p w14:paraId="5AAE4B3C" w14:textId="5A9CEA2D" w:rsidR="00B347D3" w:rsidRDefault="00B944B8" w:rsidP="00B347D3">
      <w:pPr>
        <w:spacing w:after="0" w:line="240" w:lineRule="auto"/>
        <w:ind w:left="360"/>
        <w:rPr>
          <w:b/>
          <w:color w:val="0070C0"/>
          <w:sz w:val="28"/>
          <w:szCs w:val="28"/>
          <w:u w:val="single"/>
        </w:rPr>
      </w:pPr>
      <w:r>
        <w:rPr>
          <w:b/>
          <w:color w:val="0070C0"/>
          <w:sz w:val="28"/>
          <w:szCs w:val="28"/>
          <w:u w:val="single"/>
        </w:rPr>
        <w:t xml:space="preserve">El derecho del </w:t>
      </w:r>
      <w:proofErr w:type="gramStart"/>
      <w:r>
        <w:rPr>
          <w:b/>
          <w:color w:val="0070C0"/>
          <w:sz w:val="28"/>
          <w:szCs w:val="28"/>
          <w:u w:val="single"/>
        </w:rPr>
        <w:t>trab</w:t>
      </w:r>
      <w:r w:rsidR="00B21D74">
        <w:rPr>
          <w:b/>
          <w:color w:val="0070C0"/>
          <w:sz w:val="28"/>
          <w:szCs w:val="28"/>
          <w:u w:val="single"/>
        </w:rPr>
        <w:t>a</w:t>
      </w:r>
      <w:r>
        <w:rPr>
          <w:b/>
          <w:color w:val="0070C0"/>
          <w:sz w:val="28"/>
          <w:szCs w:val="28"/>
          <w:u w:val="single"/>
        </w:rPr>
        <w:t>jo .</w:t>
      </w:r>
      <w:proofErr w:type="gramEnd"/>
      <w:r>
        <w:rPr>
          <w:b/>
          <w:color w:val="0070C0"/>
          <w:sz w:val="28"/>
          <w:szCs w:val="28"/>
          <w:u w:val="single"/>
        </w:rPr>
        <w:t xml:space="preserve"> </w:t>
      </w:r>
      <w:proofErr w:type="gramStart"/>
      <w:r>
        <w:rPr>
          <w:b/>
          <w:color w:val="0070C0"/>
          <w:sz w:val="28"/>
          <w:szCs w:val="28"/>
          <w:u w:val="single"/>
        </w:rPr>
        <w:t>Aplicación ,</w:t>
      </w:r>
      <w:proofErr w:type="gramEnd"/>
      <w:r>
        <w:rPr>
          <w:b/>
          <w:color w:val="0070C0"/>
          <w:sz w:val="28"/>
          <w:szCs w:val="28"/>
          <w:u w:val="single"/>
        </w:rPr>
        <w:t xml:space="preserve"> interpretación, integración, fuentes, autonomía. </w:t>
      </w:r>
      <w:r w:rsidR="0092582F" w:rsidRPr="0092582F">
        <w:rPr>
          <w:b/>
          <w:color w:val="0070C0"/>
          <w:sz w:val="28"/>
          <w:szCs w:val="28"/>
          <w:u w:val="single"/>
        </w:rPr>
        <w:t xml:space="preserve"> </w:t>
      </w:r>
    </w:p>
    <w:p w14:paraId="6B892DD3" w14:textId="77777777" w:rsidR="00B347D3" w:rsidRDefault="00B347D3" w:rsidP="00B347D3">
      <w:pPr>
        <w:spacing w:after="0" w:line="240" w:lineRule="auto"/>
        <w:ind w:left="360"/>
        <w:rPr>
          <w:b/>
          <w:color w:val="17365D"/>
          <w:sz w:val="28"/>
          <w:szCs w:val="28"/>
          <w:u w:val="single"/>
        </w:rPr>
      </w:pPr>
    </w:p>
    <w:p w14:paraId="08AFE4E7" w14:textId="77777777" w:rsidR="00B347D3" w:rsidRDefault="00B347D3" w:rsidP="00B347D3">
      <w:pPr>
        <w:spacing w:after="0" w:line="240" w:lineRule="auto"/>
        <w:ind w:left="360"/>
        <w:rPr>
          <w:b/>
          <w:color w:val="17365D"/>
          <w:sz w:val="28"/>
          <w:szCs w:val="28"/>
          <w:u w:val="single"/>
        </w:rPr>
      </w:pPr>
      <w:r>
        <w:rPr>
          <w:b/>
          <w:color w:val="17365D"/>
          <w:sz w:val="28"/>
          <w:szCs w:val="28"/>
          <w:u w:val="single"/>
        </w:rPr>
        <w:t xml:space="preserve">Derecho Laboral II </w:t>
      </w:r>
    </w:p>
    <w:p w14:paraId="5EED1F19" w14:textId="527A12ED" w:rsidR="00B347D3" w:rsidRDefault="00B347D3" w:rsidP="00B347D3">
      <w:pPr>
        <w:spacing w:after="0" w:line="240" w:lineRule="auto"/>
        <w:ind w:left="360"/>
        <w:rPr>
          <w:b/>
          <w:color w:val="17365D"/>
          <w:sz w:val="28"/>
          <w:szCs w:val="28"/>
          <w:u w:val="single"/>
        </w:rPr>
      </w:pPr>
      <w:r>
        <w:rPr>
          <w:b/>
          <w:color w:val="17365D"/>
          <w:sz w:val="28"/>
          <w:szCs w:val="28"/>
          <w:u w:val="single"/>
        </w:rPr>
        <w:t xml:space="preserve">Rosina Rossi y equipo docente. </w:t>
      </w:r>
    </w:p>
    <w:p w14:paraId="3034F6EC" w14:textId="7AF199FE" w:rsidR="0092582F" w:rsidRDefault="0092582F" w:rsidP="00B347D3">
      <w:pPr>
        <w:spacing w:after="0" w:line="240" w:lineRule="auto"/>
        <w:ind w:left="360"/>
        <w:rPr>
          <w:b/>
          <w:color w:val="17365D"/>
          <w:sz w:val="28"/>
          <w:szCs w:val="28"/>
          <w:u w:val="single"/>
        </w:rPr>
      </w:pPr>
    </w:p>
    <w:p w14:paraId="21AD9272" w14:textId="77777777" w:rsidR="0092582F" w:rsidRDefault="0092582F" w:rsidP="00B347D3">
      <w:pPr>
        <w:spacing w:after="0" w:line="240" w:lineRule="auto"/>
        <w:ind w:left="360"/>
        <w:rPr>
          <w:b/>
          <w:color w:val="17365D"/>
          <w:sz w:val="28"/>
          <w:szCs w:val="28"/>
          <w:u w:val="single"/>
        </w:rPr>
      </w:pPr>
    </w:p>
    <w:p w14:paraId="3454CE29" w14:textId="60BFE91A" w:rsidR="007F56BE" w:rsidRDefault="00FC3CB3" w:rsidP="00B347D3">
      <w:pPr>
        <w:pStyle w:val="Ttulo1"/>
        <w:rPr>
          <w:b/>
          <w:u w:val="single"/>
        </w:rPr>
      </w:pPr>
      <w:r w:rsidRPr="00FC3CB3">
        <w:rPr>
          <w:b/>
          <w:bCs/>
        </w:rPr>
        <w:t>LOS PRINCIPIOS APLICATIVOS DEL DERECHO DEL TRABAJO</w:t>
      </w:r>
      <w:r w:rsidR="007F56BE">
        <w:rPr>
          <w:b/>
          <w:u w:val="single"/>
        </w:rPr>
        <w:t xml:space="preserve">. </w:t>
      </w:r>
    </w:p>
    <w:p w14:paraId="6A1063E3" w14:textId="3D5E7345" w:rsidR="001E49B3" w:rsidRDefault="001E49B3" w:rsidP="001E49B3"/>
    <w:p w14:paraId="18B4FF13" w14:textId="741AEF4D" w:rsidR="00FC3CB3" w:rsidRDefault="00FC3CB3" w:rsidP="001E49B3">
      <w:pPr>
        <w:rPr>
          <w:sz w:val="28"/>
          <w:szCs w:val="28"/>
        </w:rPr>
      </w:pPr>
      <w:r>
        <w:rPr>
          <w:sz w:val="28"/>
          <w:szCs w:val="28"/>
        </w:rPr>
        <w:t xml:space="preserve"> </w:t>
      </w:r>
    </w:p>
    <w:p w14:paraId="6DBA2869" w14:textId="19AD3151" w:rsidR="00867E1A" w:rsidRDefault="00867E1A" w:rsidP="001E49B3">
      <w:pPr>
        <w:rPr>
          <w:sz w:val="28"/>
          <w:szCs w:val="28"/>
        </w:rPr>
      </w:pPr>
    </w:p>
    <w:p w14:paraId="6E8284AB" w14:textId="77777777" w:rsidR="00867E1A" w:rsidRDefault="00867E1A" w:rsidP="00867E1A">
      <w:pPr>
        <w:pStyle w:val="Ttulo2"/>
      </w:pPr>
      <w:r>
        <w:t xml:space="preserve">Problemas de solución de conflictos mediante la aplicación del Derecho del Trabajo. </w:t>
      </w:r>
    </w:p>
    <w:p w14:paraId="2028912E" w14:textId="77777777" w:rsidR="00867E1A" w:rsidRDefault="00867E1A" w:rsidP="00867E1A">
      <w:pPr>
        <w:pStyle w:val="Ttulo2"/>
      </w:pPr>
      <w:r>
        <w:t xml:space="preserve"> </w:t>
      </w:r>
    </w:p>
    <w:p w14:paraId="485B583B" w14:textId="06B254BD" w:rsidR="00867E1A" w:rsidRDefault="00867E1A" w:rsidP="00867E1A">
      <w:pPr>
        <w:rPr>
          <w:sz w:val="28"/>
          <w:szCs w:val="28"/>
        </w:rPr>
      </w:pPr>
      <w:r>
        <w:rPr>
          <w:sz w:val="28"/>
          <w:szCs w:val="28"/>
        </w:rPr>
        <w:t xml:space="preserve">Partimos de la distinción de </w:t>
      </w:r>
      <w:proofErr w:type="spellStart"/>
      <w:r>
        <w:rPr>
          <w:sz w:val="28"/>
          <w:szCs w:val="28"/>
        </w:rPr>
        <w:t>Riccardo</w:t>
      </w:r>
      <w:proofErr w:type="spellEnd"/>
      <w:r>
        <w:rPr>
          <w:sz w:val="28"/>
          <w:szCs w:val="28"/>
        </w:rPr>
        <w:t xml:space="preserve"> </w:t>
      </w:r>
      <w:proofErr w:type="spellStart"/>
      <w:r>
        <w:rPr>
          <w:sz w:val="28"/>
          <w:szCs w:val="28"/>
        </w:rPr>
        <w:t>Guastini</w:t>
      </w:r>
      <w:proofErr w:type="spellEnd"/>
      <w:r>
        <w:rPr>
          <w:sz w:val="28"/>
          <w:szCs w:val="28"/>
        </w:rPr>
        <w:t xml:space="preserve"> entre disposiciones normativas y normas. </w:t>
      </w:r>
      <w:r w:rsidR="00B21D74">
        <w:rPr>
          <w:sz w:val="28"/>
          <w:szCs w:val="28"/>
        </w:rPr>
        <w:t xml:space="preserve">(Guastini,2014) </w:t>
      </w:r>
      <w:r w:rsidR="00B21D74">
        <w:rPr>
          <w:rStyle w:val="Refdenotaalpie"/>
          <w:sz w:val="28"/>
          <w:szCs w:val="28"/>
        </w:rPr>
        <w:footnoteReference w:id="1"/>
      </w:r>
    </w:p>
    <w:p w14:paraId="7354A1A1" w14:textId="77777777" w:rsidR="00867E1A" w:rsidRDefault="00867E1A" w:rsidP="00867E1A">
      <w:pPr>
        <w:rPr>
          <w:sz w:val="28"/>
          <w:szCs w:val="28"/>
        </w:rPr>
      </w:pPr>
      <w:r>
        <w:rPr>
          <w:sz w:val="28"/>
          <w:szCs w:val="28"/>
        </w:rPr>
        <w:t xml:space="preserve">La disposición normativa es el texto normativo </w:t>
      </w:r>
    </w:p>
    <w:p w14:paraId="10C9814C" w14:textId="77777777" w:rsidR="00867E1A" w:rsidRDefault="00867E1A" w:rsidP="00867E1A">
      <w:pPr>
        <w:rPr>
          <w:sz w:val="28"/>
          <w:szCs w:val="28"/>
        </w:rPr>
      </w:pPr>
      <w:r>
        <w:rPr>
          <w:sz w:val="28"/>
          <w:szCs w:val="28"/>
        </w:rPr>
        <w:t xml:space="preserve">La norma es la interpretación o comprensión del texto normativo. </w:t>
      </w:r>
    </w:p>
    <w:p w14:paraId="4F564B55" w14:textId="1D71F1FD" w:rsidR="00867E1A" w:rsidRPr="0092582F" w:rsidRDefault="00867E1A" w:rsidP="00867E1A">
      <w:pPr>
        <w:rPr>
          <w:b/>
          <w:bCs/>
          <w:color w:val="0070C0"/>
          <w:sz w:val="28"/>
          <w:szCs w:val="28"/>
        </w:rPr>
      </w:pPr>
      <w:r>
        <w:rPr>
          <w:sz w:val="28"/>
          <w:szCs w:val="28"/>
        </w:rPr>
        <w:t xml:space="preserve">Todas las disposiciones normativas necesitan de un procedimiento intelectual de interpretación que las termina transformando en normas. El Derecho y la solución de conflictos a/t de él puede dar lugar a </w:t>
      </w:r>
      <w:r w:rsidRPr="0092582F">
        <w:rPr>
          <w:b/>
          <w:bCs/>
          <w:color w:val="0070C0"/>
          <w:sz w:val="28"/>
          <w:szCs w:val="28"/>
        </w:rPr>
        <w:t xml:space="preserve">tres tipos de problemas. </w:t>
      </w:r>
    </w:p>
    <w:p w14:paraId="3C94C981" w14:textId="77777777" w:rsidR="00867E1A" w:rsidRDefault="00867E1A" w:rsidP="00867E1A">
      <w:pPr>
        <w:rPr>
          <w:sz w:val="28"/>
          <w:szCs w:val="28"/>
        </w:rPr>
      </w:pPr>
      <w:r>
        <w:rPr>
          <w:sz w:val="28"/>
          <w:szCs w:val="28"/>
        </w:rPr>
        <w:tab/>
        <w:t xml:space="preserve">+ problemas de interpretación o comprensión de las disposiciones normativas. </w:t>
      </w:r>
    </w:p>
    <w:p w14:paraId="33033A99" w14:textId="77777777" w:rsidR="00867E1A" w:rsidRDefault="00867E1A" w:rsidP="00867E1A">
      <w:pPr>
        <w:ind w:firstLine="426"/>
        <w:rPr>
          <w:sz w:val="28"/>
          <w:szCs w:val="28"/>
        </w:rPr>
      </w:pPr>
      <w:r>
        <w:rPr>
          <w:sz w:val="28"/>
          <w:szCs w:val="28"/>
        </w:rPr>
        <w:t xml:space="preserve">    + problemas de integración </w:t>
      </w:r>
    </w:p>
    <w:p w14:paraId="1DEBC62B" w14:textId="77777777" w:rsidR="00867E1A" w:rsidRDefault="00867E1A" w:rsidP="00867E1A">
      <w:pPr>
        <w:ind w:firstLine="426"/>
        <w:rPr>
          <w:sz w:val="28"/>
          <w:szCs w:val="28"/>
        </w:rPr>
      </w:pPr>
      <w:r>
        <w:rPr>
          <w:sz w:val="28"/>
          <w:szCs w:val="28"/>
        </w:rPr>
        <w:lastRenderedPageBreak/>
        <w:t xml:space="preserve">    + problemas de colisión de fuentes (reglas vs reglas, principios vs principios, reglas vs principios </w:t>
      </w:r>
      <w:proofErr w:type="gramStart"/>
      <w:r>
        <w:rPr>
          <w:sz w:val="28"/>
          <w:szCs w:val="28"/>
        </w:rPr>
        <w:t xml:space="preserve">  )</w:t>
      </w:r>
      <w:proofErr w:type="gramEnd"/>
      <w:r>
        <w:rPr>
          <w:sz w:val="28"/>
          <w:szCs w:val="28"/>
        </w:rPr>
        <w:t xml:space="preserve"> </w:t>
      </w:r>
    </w:p>
    <w:p w14:paraId="791E1724" w14:textId="77777777" w:rsidR="00867E1A" w:rsidRPr="00397044" w:rsidRDefault="00867E1A" w:rsidP="00867E1A">
      <w:pPr>
        <w:ind w:firstLine="426"/>
        <w:rPr>
          <w:b/>
          <w:bCs/>
          <w:sz w:val="28"/>
          <w:szCs w:val="28"/>
        </w:rPr>
      </w:pPr>
      <w:r>
        <w:rPr>
          <w:sz w:val="28"/>
          <w:szCs w:val="28"/>
        </w:rPr>
        <w:t xml:space="preserve">Ninguna de estas tareas es </w:t>
      </w:r>
      <w:proofErr w:type="gramStart"/>
      <w:r>
        <w:rPr>
          <w:sz w:val="28"/>
          <w:szCs w:val="28"/>
        </w:rPr>
        <w:t>libre</w:t>
      </w:r>
      <w:proofErr w:type="gramEnd"/>
      <w:r>
        <w:rPr>
          <w:sz w:val="28"/>
          <w:szCs w:val="28"/>
        </w:rPr>
        <w:t xml:space="preserve"> sino que </w:t>
      </w:r>
      <w:r w:rsidRPr="00397044">
        <w:rPr>
          <w:b/>
          <w:bCs/>
          <w:sz w:val="28"/>
          <w:szCs w:val="28"/>
        </w:rPr>
        <w:t xml:space="preserve">la coherencia del </w:t>
      </w:r>
      <w:proofErr w:type="spellStart"/>
      <w:r w:rsidRPr="00397044">
        <w:rPr>
          <w:b/>
          <w:bCs/>
          <w:sz w:val="28"/>
          <w:szCs w:val="28"/>
        </w:rPr>
        <w:t>oj</w:t>
      </w:r>
      <w:proofErr w:type="spellEnd"/>
      <w:r w:rsidRPr="00397044">
        <w:rPr>
          <w:b/>
          <w:bCs/>
          <w:sz w:val="28"/>
          <w:szCs w:val="28"/>
        </w:rPr>
        <w:t xml:space="preserve"> determina que la teoría elabore pautas y muchas veces que también lo haga el derecho positivo. </w:t>
      </w:r>
    </w:p>
    <w:p w14:paraId="126AB0C6" w14:textId="77777777" w:rsidR="00867E1A" w:rsidRDefault="00867E1A" w:rsidP="00867E1A">
      <w:pPr>
        <w:ind w:firstLine="426"/>
        <w:rPr>
          <w:sz w:val="28"/>
          <w:szCs w:val="28"/>
        </w:rPr>
      </w:pPr>
      <w:r>
        <w:rPr>
          <w:sz w:val="28"/>
          <w:szCs w:val="28"/>
        </w:rPr>
        <w:t xml:space="preserve">Esto también ocurre en el DT y en realidad en Uruguay ocurre de forma exacerbada debido a la multiplicidad de fuentes, su dispersión y su gestación asistemática a lo largo de </w:t>
      </w:r>
      <w:proofErr w:type="gramStart"/>
      <w:r>
        <w:rPr>
          <w:sz w:val="28"/>
          <w:szCs w:val="28"/>
        </w:rPr>
        <w:t>la  historia</w:t>
      </w:r>
      <w:proofErr w:type="gramEnd"/>
      <w:r>
        <w:rPr>
          <w:sz w:val="28"/>
          <w:szCs w:val="28"/>
        </w:rPr>
        <w:t xml:space="preserve"> del DT  . </w:t>
      </w:r>
    </w:p>
    <w:p w14:paraId="220C569A" w14:textId="77777777" w:rsidR="00867E1A" w:rsidRDefault="00867E1A" w:rsidP="00867E1A">
      <w:pPr>
        <w:ind w:firstLine="426"/>
        <w:rPr>
          <w:sz w:val="28"/>
          <w:szCs w:val="28"/>
        </w:rPr>
      </w:pPr>
      <w:r>
        <w:rPr>
          <w:sz w:val="28"/>
          <w:szCs w:val="28"/>
        </w:rPr>
        <w:t xml:space="preserve">Estas pautas o estándares son los que llamamos principios aplicativos. </w:t>
      </w:r>
    </w:p>
    <w:p w14:paraId="5C456D64" w14:textId="77777777" w:rsidR="00867E1A" w:rsidRPr="00397044" w:rsidRDefault="00867E1A" w:rsidP="001E49B3">
      <w:pPr>
        <w:rPr>
          <w:b/>
          <w:bCs/>
          <w:sz w:val="28"/>
          <w:szCs w:val="28"/>
        </w:rPr>
      </w:pPr>
    </w:p>
    <w:p w14:paraId="7C743CEB" w14:textId="1327594A" w:rsidR="00FC3CB3" w:rsidRPr="00397044" w:rsidRDefault="00397044" w:rsidP="00FC3CB3">
      <w:pPr>
        <w:pStyle w:val="Ttulo2"/>
        <w:rPr>
          <w:b/>
          <w:bCs/>
          <w:sz w:val="28"/>
          <w:szCs w:val="28"/>
        </w:rPr>
      </w:pPr>
      <w:r w:rsidRPr="00397044">
        <w:rPr>
          <w:b/>
          <w:bCs/>
          <w:sz w:val="28"/>
          <w:szCs w:val="28"/>
        </w:rPr>
        <w:t xml:space="preserve">EL TEST DE LEGITIMIDAD. </w:t>
      </w:r>
      <w:r>
        <w:rPr>
          <w:b/>
          <w:bCs/>
          <w:sz w:val="28"/>
          <w:szCs w:val="28"/>
        </w:rPr>
        <w:t xml:space="preserve"> </w:t>
      </w:r>
      <w:proofErr w:type="gramStart"/>
      <w:r>
        <w:rPr>
          <w:b/>
          <w:bCs/>
          <w:sz w:val="28"/>
          <w:szCs w:val="28"/>
        </w:rPr>
        <w:t>( INTERRPETACIÓN</w:t>
      </w:r>
      <w:proofErr w:type="gramEnd"/>
      <w:r>
        <w:rPr>
          <w:b/>
          <w:bCs/>
          <w:sz w:val="28"/>
          <w:szCs w:val="28"/>
        </w:rPr>
        <w:t xml:space="preserve"> DESDE , CONFORME, RISSO) </w:t>
      </w:r>
    </w:p>
    <w:p w14:paraId="4D141ACF" w14:textId="77777777" w:rsidR="00397044" w:rsidRPr="00397044" w:rsidRDefault="00397044" w:rsidP="00397044"/>
    <w:p w14:paraId="79A3DAD3" w14:textId="77777777" w:rsidR="00FC3CB3" w:rsidRDefault="00FC3CB3" w:rsidP="001E49B3">
      <w:pPr>
        <w:rPr>
          <w:sz w:val="28"/>
          <w:szCs w:val="28"/>
        </w:rPr>
      </w:pPr>
      <w:r>
        <w:rPr>
          <w:sz w:val="28"/>
          <w:szCs w:val="28"/>
        </w:rPr>
        <w:t xml:space="preserve">El intérprete debe legitimar el producto de su labor intelectual de comprensión. </w:t>
      </w:r>
    </w:p>
    <w:p w14:paraId="0C9B0233" w14:textId="10BEB0DF" w:rsidR="00FC3CB3" w:rsidRDefault="00FC3CB3" w:rsidP="001E49B3">
      <w:pPr>
        <w:rPr>
          <w:sz w:val="28"/>
          <w:szCs w:val="28"/>
        </w:rPr>
      </w:pPr>
      <w:r>
        <w:rPr>
          <w:sz w:val="28"/>
          <w:szCs w:val="28"/>
        </w:rPr>
        <w:t>La interpretación en todas las ramas del derecho está sujeta a determinados principios o estándares. Estos principios o estándares son modelos axiológico</w:t>
      </w:r>
      <w:r w:rsidR="00B21D74">
        <w:rPr>
          <w:sz w:val="28"/>
          <w:szCs w:val="28"/>
        </w:rPr>
        <w:t>s</w:t>
      </w:r>
      <w:r>
        <w:rPr>
          <w:sz w:val="28"/>
          <w:szCs w:val="28"/>
        </w:rPr>
        <w:t xml:space="preserve"> con los que el intérprete deberá cotejar el producto de su razonamiento. </w:t>
      </w:r>
    </w:p>
    <w:p w14:paraId="2C8314CA" w14:textId="0C3B0DDE" w:rsidR="00FC3CB3" w:rsidRDefault="00FC3CB3" w:rsidP="001E49B3">
      <w:pPr>
        <w:rPr>
          <w:sz w:val="28"/>
          <w:szCs w:val="28"/>
        </w:rPr>
      </w:pPr>
      <w:r>
        <w:rPr>
          <w:sz w:val="28"/>
          <w:szCs w:val="28"/>
        </w:rPr>
        <w:t xml:space="preserve">El producto de su razonamiento deberá ser un desarrollo del principio y así estará legitimado. </w:t>
      </w:r>
    </w:p>
    <w:p w14:paraId="115A7B78" w14:textId="7E9408CA" w:rsidR="00FC3CB3" w:rsidRDefault="00FC3CB3" w:rsidP="001E49B3">
      <w:pPr>
        <w:rPr>
          <w:sz w:val="28"/>
          <w:szCs w:val="28"/>
        </w:rPr>
      </w:pPr>
      <w:r>
        <w:rPr>
          <w:sz w:val="28"/>
          <w:szCs w:val="28"/>
        </w:rPr>
        <w:t>Si el producto del razonamiento interpretativo choca con un principio es posible que concilie con otro, entonces, de todos modos</w:t>
      </w:r>
      <w:r w:rsidR="00B21D74">
        <w:rPr>
          <w:sz w:val="28"/>
          <w:szCs w:val="28"/>
        </w:rPr>
        <w:t>,</w:t>
      </w:r>
      <w:r>
        <w:rPr>
          <w:sz w:val="28"/>
          <w:szCs w:val="28"/>
        </w:rPr>
        <w:t xml:space="preserve"> el producto interpretativo estará legitimado. </w:t>
      </w:r>
    </w:p>
    <w:p w14:paraId="508FABA7" w14:textId="2F0FC98E" w:rsidR="00FC3CB3" w:rsidRDefault="00FC3CB3" w:rsidP="001E49B3">
      <w:pPr>
        <w:rPr>
          <w:sz w:val="28"/>
          <w:szCs w:val="28"/>
        </w:rPr>
      </w:pPr>
      <w:r>
        <w:rPr>
          <w:sz w:val="28"/>
          <w:szCs w:val="28"/>
        </w:rPr>
        <w:t xml:space="preserve">Pero </w:t>
      </w:r>
      <w:r w:rsidRPr="00397044">
        <w:rPr>
          <w:b/>
          <w:bCs/>
          <w:sz w:val="28"/>
          <w:szCs w:val="28"/>
        </w:rPr>
        <w:t>si el producto interpretativo no concilia con ningún principio</w:t>
      </w:r>
      <w:r>
        <w:rPr>
          <w:sz w:val="28"/>
          <w:szCs w:val="28"/>
        </w:rPr>
        <w:t xml:space="preserve">, </w:t>
      </w:r>
      <w:r w:rsidR="00B21D74">
        <w:rPr>
          <w:sz w:val="28"/>
          <w:szCs w:val="28"/>
        </w:rPr>
        <w:t xml:space="preserve">será arbitrario desde una perspectiva jurídica. Podrá ser válido en otro ámbito, en la </w:t>
      </w:r>
      <w:proofErr w:type="gramStart"/>
      <w:r w:rsidR="00B21D74">
        <w:rPr>
          <w:sz w:val="28"/>
          <w:szCs w:val="28"/>
        </w:rPr>
        <w:t>vida  privada</w:t>
      </w:r>
      <w:proofErr w:type="gramEnd"/>
      <w:r w:rsidR="00B21D74">
        <w:rPr>
          <w:sz w:val="28"/>
          <w:szCs w:val="28"/>
        </w:rPr>
        <w:t xml:space="preserve"> del intérprete , pero en el mundo jurídico carecerá de razones legitimadas por el mismo ordenamiento. De allí la arbitrariedad. Si en el proceso interpretativo, el intérprete encuentra que no puede justificar su </w:t>
      </w:r>
      <w:r w:rsidR="00B21D74">
        <w:rPr>
          <w:sz w:val="28"/>
          <w:szCs w:val="28"/>
        </w:rPr>
        <w:lastRenderedPageBreak/>
        <w:t xml:space="preserve">interpretación con ninguno de los principios </w:t>
      </w:r>
      <w:proofErr w:type="gramStart"/>
      <w:r w:rsidR="00B21D74">
        <w:rPr>
          <w:sz w:val="28"/>
          <w:szCs w:val="28"/>
        </w:rPr>
        <w:t xml:space="preserve">interpretativos, </w:t>
      </w:r>
      <w:r>
        <w:rPr>
          <w:sz w:val="28"/>
          <w:szCs w:val="28"/>
        </w:rPr>
        <w:t xml:space="preserve"> deberá</w:t>
      </w:r>
      <w:proofErr w:type="gramEnd"/>
      <w:r>
        <w:rPr>
          <w:sz w:val="28"/>
          <w:szCs w:val="28"/>
        </w:rPr>
        <w:t xml:space="preserve"> </w:t>
      </w:r>
      <w:r w:rsidR="00B21D74">
        <w:rPr>
          <w:sz w:val="28"/>
          <w:szCs w:val="28"/>
        </w:rPr>
        <w:t xml:space="preserve">volver a </w:t>
      </w:r>
      <w:r>
        <w:rPr>
          <w:sz w:val="28"/>
          <w:szCs w:val="28"/>
        </w:rPr>
        <w:t xml:space="preserve">empezar </w:t>
      </w:r>
      <w:r w:rsidR="00B21D74">
        <w:rPr>
          <w:sz w:val="28"/>
          <w:szCs w:val="28"/>
        </w:rPr>
        <w:t xml:space="preserve"> </w:t>
      </w:r>
      <w:r>
        <w:rPr>
          <w:sz w:val="28"/>
          <w:szCs w:val="28"/>
        </w:rPr>
        <w:t xml:space="preserve">el proceso </w:t>
      </w:r>
      <w:r w:rsidR="00B21D74">
        <w:rPr>
          <w:sz w:val="28"/>
          <w:szCs w:val="28"/>
        </w:rPr>
        <w:t xml:space="preserve">intelectual </w:t>
      </w:r>
      <w:r>
        <w:rPr>
          <w:sz w:val="28"/>
          <w:szCs w:val="28"/>
        </w:rPr>
        <w:t xml:space="preserve">  para </w:t>
      </w:r>
      <w:r w:rsidRPr="00397044">
        <w:rPr>
          <w:b/>
          <w:bCs/>
          <w:sz w:val="28"/>
          <w:szCs w:val="28"/>
        </w:rPr>
        <w:t>buscar otra interpretación que se legitime</w:t>
      </w:r>
      <w:r>
        <w:rPr>
          <w:sz w:val="28"/>
          <w:szCs w:val="28"/>
        </w:rPr>
        <w:t xml:space="preserve"> mediante la conciliación con uno o varios principios aplicables.  </w:t>
      </w:r>
    </w:p>
    <w:p w14:paraId="495D3CC6" w14:textId="375D4549" w:rsidR="00FC3CB3" w:rsidRDefault="00FC3CB3" w:rsidP="001E49B3">
      <w:pPr>
        <w:rPr>
          <w:sz w:val="28"/>
          <w:szCs w:val="28"/>
        </w:rPr>
      </w:pPr>
      <w:r>
        <w:rPr>
          <w:sz w:val="28"/>
          <w:szCs w:val="28"/>
        </w:rPr>
        <w:t xml:space="preserve">Este proceso es un </w:t>
      </w:r>
      <w:r w:rsidRPr="00397044">
        <w:rPr>
          <w:b/>
          <w:bCs/>
          <w:sz w:val="28"/>
          <w:szCs w:val="28"/>
        </w:rPr>
        <w:t>auto test de legitimidad.</w:t>
      </w:r>
      <w:r>
        <w:rPr>
          <w:sz w:val="28"/>
          <w:szCs w:val="28"/>
        </w:rPr>
        <w:t xml:space="preserve"> </w:t>
      </w:r>
    </w:p>
    <w:p w14:paraId="1037DB36" w14:textId="49E16A5A" w:rsidR="00867E1A" w:rsidRDefault="00867E1A" w:rsidP="001E49B3">
      <w:pPr>
        <w:rPr>
          <w:sz w:val="28"/>
          <w:szCs w:val="28"/>
        </w:rPr>
      </w:pPr>
    </w:p>
    <w:p w14:paraId="67B9E053" w14:textId="77777777" w:rsidR="00867E1A" w:rsidRDefault="00867E1A" w:rsidP="001E49B3">
      <w:pPr>
        <w:rPr>
          <w:sz w:val="28"/>
          <w:szCs w:val="28"/>
        </w:rPr>
      </w:pPr>
    </w:p>
    <w:p w14:paraId="51B00C88" w14:textId="26DD8504" w:rsidR="006558DE" w:rsidRDefault="006558DE" w:rsidP="006558DE">
      <w:pPr>
        <w:pStyle w:val="Ttulo1"/>
      </w:pPr>
      <w:r>
        <w:t xml:space="preserve">II. Legitimación de los principios del DT. </w:t>
      </w:r>
    </w:p>
    <w:p w14:paraId="67931F28" w14:textId="40A0B877" w:rsidR="006558DE" w:rsidRDefault="006558DE" w:rsidP="006558DE"/>
    <w:p w14:paraId="2F68C409" w14:textId="2E3B75A7" w:rsidR="006558DE" w:rsidRDefault="006558DE" w:rsidP="006558DE">
      <w:pPr>
        <w:ind w:firstLine="426"/>
        <w:rPr>
          <w:sz w:val="28"/>
          <w:szCs w:val="28"/>
        </w:rPr>
      </w:pPr>
      <w:r>
        <w:rPr>
          <w:sz w:val="28"/>
          <w:szCs w:val="28"/>
        </w:rPr>
        <w:t xml:space="preserve">¿cuál es la legitimación de los principios? ¿es necesario que estén positivizados para que se erijan en principio? </w:t>
      </w:r>
    </w:p>
    <w:p w14:paraId="3A1D5A8A" w14:textId="77777777" w:rsidR="006558DE" w:rsidRDefault="006558DE" w:rsidP="006558DE">
      <w:pPr>
        <w:ind w:firstLine="426"/>
        <w:rPr>
          <w:sz w:val="28"/>
          <w:szCs w:val="28"/>
        </w:rPr>
      </w:pPr>
    </w:p>
    <w:p w14:paraId="1B44A1D4" w14:textId="036EBA13" w:rsidR="006558DE" w:rsidRDefault="006558DE" w:rsidP="006558DE">
      <w:pPr>
        <w:rPr>
          <w:sz w:val="28"/>
          <w:szCs w:val="28"/>
        </w:rPr>
      </w:pPr>
      <w:r>
        <w:rPr>
          <w:sz w:val="28"/>
          <w:szCs w:val="28"/>
        </w:rPr>
        <w:t>Plá: es inconveniente que est</w:t>
      </w:r>
      <w:r w:rsidR="00867E1A">
        <w:rPr>
          <w:sz w:val="28"/>
          <w:szCs w:val="28"/>
        </w:rPr>
        <w:t>é</w:t>
      </w:r>
      <w:r>
        <w:rPr>
          <w:sz w:val="28"/>
          <w:szCs w:val="28"/>
        </w:rPr>
        <w:t xml:space="preserve">n positivizados. </w:t>
      </w:r>
    </w:p>
    <w:p w14:paraId="515D4A23" w14:textId="4C8BBC62" w:rsidR="006558DE" w:rsidRDefault="006558DE" w:rsidP="006558DE">
      <w:pPr>
        <w:rPr>
          <w:sz w:val="28"/>
          <w:szCs w:val="28"/>
        </w:rPr>
      </w:pPr>
      <w:r>
        <w:rPr>
          <w:sz w:val="28"/>
          <w:szCs w:val="28"/>
        </w:rPr>
        <w:t xml:space="preserve">Pero algunos están: </w:t>
      </w:r>
    </w:p>
    <w:p w14:paraId="188D5134" w14:textId="77777777" w:rsidR="006558DE" w:rsidRDefault="006558DE" w:rsidP="006558DE">
      <w:pPr>
        <w:rPr>
          <w:sz w:val="28"/>
          <w:szCs w:val="28"/>
        </w:rPr>
      </w:pPr>
      <w:r>
        <w:rPr>
          <w:sz w:val="28"/>
          <w:szCs w:val="28"/>
        </w:rPr>
        <w:tab/>
        <w:t xml:space="preserve"> Art. 53 </w:t>
      </w:r>
      <w:proofErr w:type="spellStart"/>
      <w:r>
        <w:rPr>
          <w:sz w:val="28"/>
          <w:szCs w:val="28"/>
        </w:rPr>
        <w:t>ppio</w:t>
      </w:r>
      <w:proofErr w:type="spellEnd"/>
      <w:r>
        <w:rPr>
          <w:sz w:val="28"/>
          <w:szCs w:val="28"/>
        </w:rPr>
        <w:t xml:space="preserve"> protector. </w:t>
      </w:r>
    </w:p>
    <w:p w14:paraId="20DA99EE" w14:textId="0C516896" w:rsidR="006558DE" w:rsidRDefault="006558DE" w:rsidP="006558DE">
      <w:pPr>
        <w:rPr>
          <w:sz w:val="28"/>
          <w:szCs w:val="28"/>
          <w:lang w:val="en-US"/>
        </w:rPr>
      </w:pPr>
      <w:r w:rsidRPr="0092582F">
        <w:rPr>
          <w:sz w:val="28"/>
          <w:szCs w:val="28"/>
        </w:rPr>
        <w:t xml:space="preserve">           </w:t>
      </w:r>
      <w:r w:rsidRPr="006558DE">
        <w:rPr>
          <w:sz w:val="28"/>
          <w:szCs w:val="28"/>
          <w:lang w:val="en-US"/>
        </w:rPr>
        <w:t xml:space="preserve">Art 19 num 8 const OIT </w:t>
      </w:r>
      <w:proofErr w:type="spellStart"/>
      <w:r w:rsidRPr="006558DE">
        <w:rPr>
          <w:sz w:val="28"/>
          <w:szCs w:val="28"/>
          <w:lang w:val="en-US"/>
        </w:rPr>
        <w:t>norma</w:t>
      </w:r>
      <w:proofErr w:type="spellEnd"/>
      <w:r w:rsidRPr="006558DE">
        <w:rPr>
          <w:sz w:val="28"/>
          <w:szCs w:val="28"/>
          <w:lang w:val="en-US"/>
        </w:rPr>
        <w:t xml:space="preserve"> </w:t>
      </w:r>
      <w:proofErr w:type="spellStart"/>
      <w:proofErr w:type="gramStart"/>
      <w:r w:rsidRPr="006558DE">
        <w:rPr>
          <w:sz w:val="28"/>
          <w:szCs w:val="28"/>
          <w:lang w:val="en-US"/>
        </w:rPr>
        <w:t>m</w:t>
      </w:r>
      <w:r w:rsidR="00867E1A">
        <w:rPr>
          <w:sz w:val="28"/>
          <w:szCs w:val="28"/>
          <w:lang w:val="en-US"/>
        </w:rPr>
        <w:t>ás</w:t>
      </w:r>
      <w:proofErr w:type="spellEnd"/>
      <w:r w:rsidR="00867E1A">
        <w:rPr>
          <w:sz w:val="28"/>
          <w:szCs w:val="28"/>
          <w:lang w:val="en-US"/>
        </w:rPr>
        <w:t xml:space="preserve"> </w:t>
      </w:r>
      <w:r w:rsidRPr="006558DE">
        <w:rPr>
          <w:sz w:val="28"/>
          <w:szCs w:val="28"/>
          <w:lang w:val="en-US"/>
        </w:rPr>
        <w:t xml:space="preserve"> favorable</w:t>
      </w:r>
      <w:proofErr w:type="gramEnd"/>
      <w:r w:rsidRPr="006558DE">
        <w:rPr>
          <w:sz w:val="28"/>
          <w:szCs w:val="28"/>
          <w:lang w:val="en-US"/>
        </w:rPr>
        <w:t xml:space="preserve">. </w:t>
      </w:r>
    </w:p>
    <w:p w14:paraId="02BF897B" w14:textId="77DA71DA" w:rsidR="006558DE" w:rsidRPr="006558DE" w:rsidRDefault="006558DE" w:rsidP="006558DE">
      <w:pPr>
        <w:rPr>
          <w:sz w:val="28"/>
          <w:szCs w:val="28"/>
        </w:rPr>
      </w:pPr>
      <w:r>
        <w:rPr>
          <w:sz w:val="28"/>
          <w:szCs w:val="28"/>
          <w:lang w:val="en-US"/>
        </w:rPr>
        <w:tab/>
      </w:r>
      <w:r w:rsidRPr="006558DE">
        <w:rPr>
          <w:sz w:val="28"/>
          <w:szCs w:val="28"/>
        </w:rPr>
        <w:t xml:space="preserve">Carta </w:t>
      </w:r>
      <w:proofErr w:type="gramStart"/>
      <w:r w:rsidRPr="006558DE">
        <w:rPr>
          <w:sz w:val="28"/>
          <w:szCs w:val="28"/>
        </w:rPr>
        <w:t>Americana :</w:t>
      </w:r>
      <w:proofErr w:type="gramEnd"/>
      <w:r w:rsidRPr="006558DE">
        <w:rPr>
          <w:sz w:val="28"/>
          <w:szCs w:val="28"/>
        </w:rPr>
        <w:t xml:space="preserve"> principio irrenunciabilidad. </w:t>
      </w:r>
    </w:p>
    <w:p w14:paraId="14F74607" w14:textId="206A06F0" w:rsidR="00B21D74" w:rsidRDefault="006558DE" w:rsidP="006558DE">
      <w:pPr>
        <w:ind w:firstLine="426"/>
        <w:rPr>
          <w:sz w:val="28"/>
          <w:szCs w:val="28"/>
        </w:rPr>
      </w:pPr>
      <w:r>
        <w:rPr>
          <w:sz w:val="28"/>
          <w:szCs w:val="28"/>
        </w:rPr>
        <w:t xml:space="preserve">En ciertos </w:t>
      </w:r>
      <w:proofErr w:type="gramStart"/>
      <w:r>
        <w:rPr>
          <w:sz w:val="28"/>
          <w:szCs w:val="28"/>
        </w:rPr>
        <w:t>casos ,</w:t>
      </w:r>
      <w:proofErr w:type="gramEnd"/>
      <w:r>
        <w:rPr>
          <w:sz w:val="28"/>
          <w:szCs w:val="28"/>
        </w:rPr>
        <w:t xml:space="preserve"> no están positivizados pero son invocados por la legislación , eje ley 19.580</w:t>
      </w:r>
      <w:r w:rsidR="00B21D74">
        <w:rPr>
          <w:sz w:val="28"/>
          <w:szCs w:val="28"/>
        </w:rPr>
        <w:t xml:space="preserve">, ley 18.572, ley 20.333. </w:t>
      </w:r>
    </w:p>
    <w:p w14:paraId="59C27AEA" w14:textId="77777777" w:rsidR="006558DE" w:rsidRPr="006558DE" w:rsidRDefault="006558DE" w:rsidP="006558DE">
      <w:pPr>
        <w:rPr>
          <w:sz w:val="28"/>
          <w:szCs w:val="28"/>
        </w:rPr>
      </w:pPr>
    </w:p>
    <w:p w14:paraId="769D9422" w14:textId="0909D87A" w:rsidR="001E49B3" w:rsidRDefault="001E49B3" w:rsidP="006558DE">
      <w:pPr>
        <w:rPr>
          <w:sz w:val="28"/>
          <w:szCs w:val="28"/>
        </w:rPr>
      </w:pPr>
      <w:r>
        <w:rPr>
          <w:sz w:val="28"/>
          <w:szCs w:val="28"/>
        </w:rPr>
        <w:t xml:space="preserve">La OIT le ha irrogado el carácter de principios a los derechos fundamentales en el trabajo a/t de la Declaración de Principios y Derechos Fundamentales en el Trabajo del año 1998. </w:t>
      </w:r>
    </w:p>
    <w:p w14:paraId="52A77AF1" w14:textId="736506A3" w:rsidR="006558DE" w:rsidRDefault="006558DE" w:rsidP="001E49B3">
      <w:pPr>
        <w:ind w:firstLine="426"/>
        <w:rPr>
          <w:sz w:val="28"/>
          <w:szCs w:val="28"/>
        </w:rPr>
      </w:pPr>
      <w:r>
        <w:rPr>
          <w:sz w:val="28"/>
          <w:szCs w:val="28"/>
        </w:rPr>
        <w:t xml:space="preserve">Entre ellos encontramos </w:t>
      </w:r>
      <w:proofErr w:type="spellStart"/>
      <w:r>
        <w:rPr>
          <w:sz w:val="28"/>
          <w:szCs w:val="28"/>
        </w:rPr>
        <w:t>ds</w:t>
      </w:r>
      <w:proofErr w:type="spellEnd"/>
      <w:r>
        <w:rPr>
          <w:sz w:val="28"/>
          <w:szCs w:val="28"/>
        </w:rPr>
        <w:t xml:space="preserve"> inespecíficos y </w:t>
      </w:r>
      <w:proofErr w:type="spellStart"/>
      <w:r>
        <w:rPr>
          <w:sz w:val="28"/>
          <w:szCs w:val="28"/>
        </w:rPr>
        <w:t>ds</w:t>
      </w:r>
      <w:proofErr w:type="spellEnd"/>
      <w:r>
        <w:rPr>
          <w:sz w:val="28"/>
          <w:szCs w:val="28"/>
        </w:rPr>
        <w:t xml:space="preserve"> específicos. </w:t>
      </w:r>
    </w:p>
    <w:p w14:paraId="05BC8CCF" w14:textId="77777777" w:rsidR="006558DE" w:rsidRPr="001E49B3" w:rsidRDefault="006558DE" w:rsidP="001E49B3">
      <w:pPr>
        <w:ind w:firstLine="426"/>
        <w:rPr>
          <w:sz w:val="28"/>
          <w:szCs w:val="28"/>
        </w:rPr>
      </w:pPr>
    </w:p>
    <w:p w14:paraId="2DD3F9D4" w14:textId="3823FB5B" w:rsidR="001E49B3" w:rsidRDefault="001E49B3" w:rsidP="001E49B3"/>
    <w:p w14:paraId="576E9485" w14:textId="1B3AC025" w:rsidR="001E49B3" w:rsidRDefault="001E49B3" w:rsidP="006558DE">
      <w:pPr>
        <w:pStyle w:val="Ttulo1"/>
        <w:numPr>
          <w:ilvl w:val="0"/>
          <w:numId w:val="5"/>
        </w:numPr>
      </w:pPr>
      <w:r>
        <w:t xml:space="preserve">Función de los principios </w:t>
      </w:r>
    </w:p>
    <w:p w14:paraId="096B4494" w14:textId="305A9049" w:rsidR="001E49B3" w:rsidRDefault="001E49B3" w:rsidP="001E49B3"/>
    <w:p w14:paraId="4291D728" w14:textId="7CCA390E" w:rsidR="006558DE" w:rsidRDefault="006558DE" w:rsidP="001E49B3">
      <w:pPr>
        <w:rPr>
          <w:sz w:val="28"/>
          <w:szCs w:val="28"/>
        </w:rPr>
      </w:pPr>
      <w:proofErr w:type="gramStart"/>
      <w:r>
        <w:rPr>
          <w:sz w:val="28"/>
          <w:szCs w:val="28"/>
        </w:rPr>
        <w:t>Interpretación  -</w:t>
      </w:r>
      <w:proofErr w:type="gramEnd"/>
      <w:r>
        <w:rPr>
          <w:sz w:val="28"/>
          <w:szCs w:val="28"/>
        </w:rPr>
        <w:t xml:space="preserve"> test de legitimidad del producto </w:t>
      </w:r>
      <w:r w:rsidR="00233CDD" w:rsidRPr="00233CDD">
        <w:rPr>
          <w:color w:val="FF0000"/>
          <w:sz w:val="28"/>
          <w:szCs w:val="28"/>
        </w:rPr>
        <w:t>*</w:t>
      </w:r>
    </w:p>
    <w:p w14:paraId="1D5DFA84" w14:textId="7624CD92" w:rsidR="006558DE" w:rsidRPr="006558DE" w:rsidRDefault="006558DE" w:rsidP="001E49B3">
      <w:pPr>
        <w:rPr>
          <w:sz w:val="28"/>
          <w:szCs w:val="28"/>
        </w:rPr>
      </w:pPr>
      <w:r>
        <w:rPr>
          <w:sz w:val="28"/>
          <w:szCs w:val="28"/>
        </w:rPr>
        <w:t xml:space="preserve">Integración – test de legitimidad del producto </w:t>
      </w:r>
      <w:r w:rsidR="00233CDD" w:rsidRPr="00233CDD">
        <w:rPr>
          <w:color w:val="FF0000"/>
          <w:sz w:val="28"/>
          <w:szCs w:val="28"/>
        </w:rPr>
        <w:t>*</w:t>
      </w:r>
    </w:p>
    <w:p w14:paraId="41EB5F94" w14:textId="77777777" w:rsidR="006558DE" w:rsidRPr="001E49B3" w:rsidRDefault="006558DE" w:rsidP="001E49B3"/>
    <w:p w14:paraId="7E90160A" w14:textId="57D26168" w:rsidR="007F56BE" w:rsidRPr="00233CDD" w:rsidRDefault="006558DE" w:rsidP="006558DE">
      <w:pPr>
        <w:pStyle w:val="Ttulo1"/>
        <w:numPr>
          <w:ilvl w:val="0"/>
          <w:numId w:val="5"/>
        </w:numPr>
        <w:rPr>
          <w:b/>
          <w:bCs/>
        </w:rPr>
      </w:pPr>
      <w:r w:rsidRPr="00233CDD">
        <w:rPr>
          <w:b/>
          <w:bCs/>
        </w:rPr>
        <w:t xml:space="preserve">La individualización de los principios </w:t>
      </w:r>
    </w:p>
    <w:p w14:paraId="78AA6A20" w14:textId="73EA9DFF" w:rsidR="00B433FD" w:rsidRDefault="006558DE" w:rsidP="007F56BE">
      <w:pPr>
        <w:rPr>
          <w:sz w:val="28"/>
          <w:szCs w:val="28"/>
        </w:rPr>
      </w:pPr>
      <w:r>
        <w:rPr>
          <w:sz w:val="28"/>
          <w:szCs w:val="28"/>
        </w:rPr>
        <w:t xml:space="preserve"> </w:t>
      </w:r>
    </w:p>
    <w:p w14:paraId="7C31A440" w14:textId="2A25F0A6" w:rsidR="006558DE" w:rsidRDefault="006558DE" w:rsidP="007F56BE">
      <w:pPr>
        <w:rPr>
          <w:sz w:val="28"/>
          <w:szCs w:val="28"/>
        </w:rPr>
      </w:pPr>
      <w:r>
        <w:rPr>
          <w:sz w:val="28"/>
          <w:szCs w:val="28"/>
        </w:rPr>
        <w:t xml:space="preserve">Está ligada a las fuentes. </w:t>
      </w:r>
    </w:p>
    <w:p w14:paraId="0C8DE5F4" w14:textId="77777777" w:rsidR="00867E1A" w:rsidRDefault="00867E1A" w:rsidP="007F56BE">
      <w:pPr>
        <w:rPr>
          <w:sz w:val="28"/>
          <w:szCs w:val="28"/>
        </w:rPr>
      </w:pPr>
    </w:p>
    <w:p w14:paraId="777AFA18" w14:textId="1FDE3315" w:rsidR="006558DE" w:rsidRDefault="005E3032" w:rsidP="006558DE">
      <w:pPr>
        <w:pStyle w:val="Ttulo1"/>
        <w:numPr>
          <w:ilvl w:val="0"/>
          <w:numId w:val="6"/>
        </w:numPr>
        <w:rPr>
          <w:b/>
          <w:bCs/>
        </w:rPr>
      </w:pPr>
      <w:r w:rsidRPr="005E3032">
        <w:rPr>
          <w:b/>
          <w:bCs/>
        </w:rPr>
        <w:t xml:space="preserve">FUENTES HETERÓNOMAS. </w:t>
      </w:r>
    </w:p>
    <w:p w14:paraId="2A5A6E31" w14:textId="77777777" w:rsidR="005E3032" w:rsidRPr="005E3032" w:rsidRDefault="005E3032" w:rsidP="005E3032"/>
    <w:p w14:paraId="0F639E87" w14:textId="23E9E139" w:rsidR="005E3032" w:rsidRPr="005E3032" w:rsidRDefault="005E3032" w:rsidP="005E3032">
      <w:pPr>
        <w:ind w:left="360"/>
        <w:rPr>
          <w:b/>
          <w:bCs/>
          <w:color w:val="C45911" w:themeColor="accent2" w:themeShade="BF"/>
          <w:sz w:val="28"/>
          <w:szCs w:val="28"/>
        </w:rPr>
      </w:pPr>
      <w:r w:rsidRPr="005E3032">
        <w:rPr>
          <w:b/>
          <w:bCs/>
          <w:color w:val="C45911" w:themeColor="accent2" w:themeShade="BF"/>
          <w:sz w:val="28"/>
          <w:szCs w:val="28"/>
        </w:rPr>
        <w:t xml:space="preserve">INTERPRETACIÓN. </w:t>
      </w:r>
    </w:p>
    <w:p w14:paraId="5E8BDD0B" w14:textId="74260C56" w:rsidR="006558DE" w:rsidRDefault="006558DE" w:rsidP="006558DE"/>
    <w:p w14:paraId="77F103A7" w14:textId="2DED9998" w:rsidR="006558DE" w:rsidRDefault="00821DE7" w:rsidP="006558DE">
      <w:pPr>
        <w:rPr>
          <w:b/>
          <w:bCs/>
          <w:color w:val="2E74B5" w:themeColor="accent1" w:themeShade="BF"/>
          <w:sz w:val="28"/>
          <w:szCs w:val="28"/>
        </w:rPr>
      </w:pPr>
      <w:r w:rsidRPr="00821DE7">
        <w:rPr>
          <w:b/>
          <w:bCs/>
          <w:color w:val="2E74B5" w:themeColor="accent1" w:themeShade="BF"/>
          <w:sz w:val="28"/>
          <w:szCs w:val="28"/>
        </w:rPr>
        <w:t xml:space="preserve">Fuente:   </w:t>
      </w:r>
      <w:r w:rsidR="006558DE" w:rsidRPr="00821DE7">
        <w:rPr>
          <w:b/>
          <w:bCs/>
          <w:color w:val="2E74B5" w:themeColor="accent1" w:themeShade="BF"/>
          <w:sz w:val="28"/>
          <w:szCs w:val="28"/>
        </w:rPr>
        <w:t xml:space="preserve">Constitución, bloque de constitucionalidad. </w:t>
      </w:r>
    </w:p>
    <w:p w14:paraId="0F2A188A" w14:textId="77777777" w:rsidR="00397044" w:rsidRDefault="00397044" w:rsidP="006558DE">
      <w:pPr>
        <w:rPr>
          <w:b/>
          <w:bCs/>
          <w:color w:val="2E74B5" w:themeColor="accent1" w:themeShade="BF"/>
          <w:sz w:val="28"/>
          <w:szCs w:val="28"/>
        </w:rPr>
      </w:pPr>
    </w:p>
    <w:p w14:paraId="089635F4" w14:textId="0C90E6A9" w:rsidR="00397044" w:rsidRDefault="00397044" w:rsidP="006558DE">
      <w:pPr>
        <w:rPr>
          <w:b/>
          <w:bCs/>
          <w:color w:val="2E74B5" w:themeColor="accent1" w:themeShade="BF"/>
          <w:sz w:val="28"/>
          <w:szCs w:val="28"/>
        </w:rPr>
      </w:pPr>
      <w:r>
        <w:rPr>
          <w:b/>
          <w:bCs/>
          <w:color w:val="2E74B5" w:themeColor="accent1" w:themeShade="BF"/>
          <w:sz w:val="28"/>
          <w:szCs w:val="28"/>
        </w:rPr>
        <w:t xml:space="preserve">La consecuencia de que la mayor parte de los </w:t>
      </w:r>
      <w:proofErr w:type="spellStart"/>
      <w:r>
        <w:rPr>
          <w:b/>
          <w:bCs/>
          <w:color w:val="2E74B5" w:themeColor="accent1" w:themeShade="BF"/>
          <w:sz w:val="28"/>
          <w:szCs w:val="28"/>
        </w:rPr>
        <w:t>ds</w:t>
      </w:r>
      <w:proofErr w:type="spellEnd"/>
      <w:r>
        <w:rPr>
          <w:b/>
          <w:bCs/>
          <w:color w:val="2E74B5" w:themeColor="accent1" w:themeShade="BF"/>
          <w:sz w:val="28"/>
          <w:szCs w:val="28"/>
        </w:rPr>
        <w:t xml:space="preserve"> laborales tenga su fuente de reconocimiento en el derecho de los derechos humanos, determina que todo el derecho (inferior) deba ser interpretado aplicando los principios interpretativos de los derechos humanos. </w:t>
      </w:r>
    </w:p>
    <w:p w14:paraId="7A398067" w14:textId="77777777" w:rsidR="00397044" w:rsidRPr="00821DE7" w:rsidRDefault="00397044" w:rsidP="006558DE">
      <w:pPr>
        <w:rPr>
          <w:b/>
          <w:bCs/>
          <w:color w:val="2E74B5" w:themeColor="accent1" w:themeShade="BF"/>
          <w:sz w:val="28"/>
          <w:szCs w:val="28"/>
        </w:rPr>
      </w:pPr>
    </w:p>
    <w:p w14:paraId="37E98C0E" w14:textId="0FF8C5FE" w:rsidR="006558DE" w:rsidRPr="00397044" w:rsidRDefault="006558DE" w:rsidP="006558DE">
      <w:pPr>
        <w:rPr>
          <w:sz w:val="28"/>
          <w:szCs w:val="28"/>
        </w:rPr>
      </w:pPr>
      <w:r w:rsidRPr="00397044">
        <w:rPr>
          <w:sz w:val="28"/>
          <w:szCs w:val="28"/>
        </w:rPr>
        <w:t xml:space="preserve">Principios de interpretación de los derechos humanos laborales. </w:t>
      </w:r>
      <w:r w:rsidR="00821DE7" w:rsidRPr="00397044">
        <w:rPr>
          <w:sz w:val="28"/>
          <w:szCs w:val="28"/>
        </w:rPr>
        <w:t xml:space="preserve">(OEU) </w:t>
      </w:r>
    </w:p>
    <w:p w14:paraId="55D05306" w14:textId="2CD7E1E7" w:rsidR="000C4022" w:rsidRPr="00397044" w:rsidRDefault="000C4022" w:rsidP="006558DE">
      <w:pPr>
        <w:rPr>
          <w:sz w:val="28"/>
          <w:szCs w:val="28"/>
        </w:rPr>
      </w:pPr>
      <w:r w:rsidRPr="00397044">
        <w:rPr>
          <w:sz w:val="28"/>
          <w:szCs w:val="28"/>
        </w:rPr>
        <w:t xml:space="preserve">Los </w:t>
      </w:r>
      <w:proofErr w:type="spellStart"/>
      <w:r w:rsidRPr="00397044">
        <w:rPr>
          <w:sz w:val="28"/>
          <w:szCs w:val="28"/>
        </w:rPr>
        <w:t>ds</w:t>
      </w:r>
      <w:proofErr w:type="spellEnd"/>
      <w:r w:rsidRPr="00397044">
        <w:rPr>
          <w:sz w:val="28"/>
          <w:szCs w:val="28"/>
        </w:rPr>
        <w:t xml:space="preserve"> </w:t>
      </w:r>
      <w:proofErr w:type="gramStart"/>
      <w:r w:rsidRPr="00397044">
        <w:rPr>
          <w:sz w:val="28"/>
          <w:szCs w:val="28"/>
        </w:rPr>
        <w:t>hs ,</w:t>
      </w:r>
      <w:proofErr w:type="gramEnd"/>
      <w:r w:rsidRPr="00397044">
        <w:rPr>
          <w:sz w:val="28"/>
          <w:szCs w:val="28"/>
        </w:rPr>
        <w:t xml:space="preserve"> fungen como recursos interpretativos y limitan la labor del hermeneuta pero también del legislador</w:t>
      </w:r>
      <w:r w:rsidR="00B21D74">
        <w:rPr>
          <w:sz w:val="28"/>
          <w:szCs w:val="28"/>
        </w:rPr>
        <w:t>.</w:t>
      </w:r>
      <w:r w:rsidRPr="00397044">
        <w:rPr>
          <w:sz w:val="28"/>
          <w:szCs w:val="28"/>
        </w:rPr>
        <w:t xml:space="preserve">.  </w:t>
      </w:r>
    </w:p>
    <w:p w14:paraId="2AE9352F" w14:textId="7F7596FF" w:rsidR="005E3032" w:rsidRPr="00397044" w:rsidRDefault="005E3032" w:rsidP="005E3032">
      <w:pPr>
        <w:pStyle w:val="NormalWeb"/>
        <w:ind w:firstLine="426"/>
        <w:jc w:val="both"/>
        <w:rPr>
          <w:rFonts w:ascii="Arial" w:hAnsi="Arial" w:cs="Arial"/>
          <w:color w:val="C45911" w:themeColor="accent2" w:themeShade="BF"/>
          <w:sz w:val="28"/>
          <w:szCs w:val="28"/>
        </w:rPr>
      </w:pPr>
      <w:r w:rsidRPr="00397044">
        <w:rPr>
          <w:rFonts w:ascii="Arial" w:hAnsi="Arial" w:cs="Arial"/>
          <w:sz w:val="28"/>
          <w:szCs w:val="28"/>
        </w:rPr>
        <w:lastRenderedPageBreak/>
        <w:t xml:space="preserve">El </w:t>
      </w:r>
      <w:r w:rsidR="00082836" w:rsidRPr="00082836">
        <w:rPr>
          <w:rFonts w:ascii="Arial" w:hAnsi="Arial" w:cs="Arial"/>
          <w:b/>
          <w:bCs/>
          <w:i/>
          <w:color w:val="C45911" w:themeColor="accent2" w:themeShade="BF"/>
          <w:sz w:val="28"/>
          <w:szCs w:val="28"/>
        </w:rPr>
        <w:t>PRINCIPIO DE AUTOAPLICACIÓN</w:t>
      </w:r>
      <w:r w:rsidR="00082836" w:rsidRPr="00397044">
        <w:rPr>
          <w:rFonts w:ascii="Arial" w:hAnsi="Arial" w:cs="Arial"/>
          <w:color w:val="C45911" w:themeColor="accent2" w:themeShade="BF"/>
          <w:sz w:val="28"/>
          <w:szCs w:val="28"/>
        </w:rPr>
        <w:t xml:space="preserve"> </w:t>
      </w:r>
      <w:r w:rsidRPr="00397044">
        <w:rPr>
          <w:rFonts w:ascii="Arial" w:hAnsi="Arial" w:cs="Arial"/>
          <w:sz w:val="28"/>
          <w:szCs w:val="28"/>
        </w:rPr>
        <w:t>que implica aplicación inmediata y directa incluso por parte del operador acudiendo a las vías del art. 332 de la Constitución mediante las leyes de fundamento análogo, los principios generales de derecho y las doctrinas más recibidas.</w:t>
      </w:r>
    </w:p>
    <w:p w14:paraId="4FAA2709" w14:textId="61CA836E" w:rsidR="005E3032" w:rsidRPr="00397044" w:rsidRDefault="005E3032" w:rsidP="005E3032">
      <w:pPr>
        <w:pStyle w:val="NormalWeb"/>
        <w:ind w:firstLine="426"/>
        <w:jc w:val="both"/>
        <w:rPr>
          <w:rFonts w:ascii="Arial" w:hAnsi="Arial" w:cs="Arial"/>
          <w:sz w:val="28"/>
          <w:szCs w:val="28"/>
        </w:rPr>
      </w:pPr>
      <w:r w:rsidRPr="00397044">
        <w:rPr>
          <w:rFonts w:ascii="Arial" w:hAnsi="Arial" w:cs="Arial"/>
          <w:color w:val="C45911" w:themeColor="accent2" w:themeShade="BF"/>
          <w:sz w:val="28"/>
          <w:szCs w:val="28"/>
        </w:rPr>
        <w:t>El</w:t>
      </w:r>
      <w:r w:rsidRPr="00397044">
        <w:rPr>
          <w:rFonts w:ascii="Arial" w:hAnsi="Arial" w:cs="Arial"/>
          <w:i/>
          <w:color w:val="C45911" w:themeColor="accent2" w:themeShade="BF"/>
          <w:sz w:val="28"/>
          <w:szCs w:val="28"/>
        </w:rPr>
        <w:t xml:space="preserve"> </w:t>
      </w:r>
      <w:r w:rsidR="00082836" w:rsidRPr="00082836">
        <w:rPr>
          <w:rFonts w:ascii="Arial" w:hAnsi="Arial" w:cs="Arial"/>
          <w:b/>
          <w:bCs/>
          <w:i/>
          <w:color w:val="C45911" w:themeColor="accent2" w:themeShade="BF"/>
          <w:sz w:val="28"/>
          <w:szCs w:val="28"/>
        </w:rPr>
        <w:t xml:space="preserve">PRINCIPIO DE </w:t>
      </w:r>
      <w:r w:rsidR="00082836" w:rsidRPr="00082836">
        <w:rPr>
          <w:rFonts w:ascii="Arial" w:hAnsi="Arial" w:cs="Arial"/>
          <w:b/>
          <w:bCs/>
          <w:i/>
          <w:color w:val="C45911" w:themeColor="accent2" w:themeShade="BF"/>
          <w:sz w:val="28"/>
          <w:szCs w:val="28"/>
          <w:u w:val="single"/>
        </w:rPr>
        <w:t>INTERPRETACIÓN</w:t>
      </w:r>
      <w:r w:rsidR="00082836" w:rsidRPr="00082836">
        <w:rPr>
          <w:rFonts w:ascii="Arial" w:hAnsi="Arial" w:cs="Arial"/>
          <w:b/>
          <w:bCs/>
          <w:i/>
          <w:color w:val="C45911" w:themeColor="accent2" w:themeShade="BF"/>
          <w:sz w:val="28"/>
          <w:szCs w:val="28"/>
        </w:rPr>
        <w:t xml:space="preserve"> MÁS FAVORABLE</w:t>
      </w:r>
      <w:r w:rsidR="00082836" w:rsidRPr="00397044">
        <w:rPr>
          <w:rFonts w:ascii="Arial" w:hAnsi="Arial" w:cs="Arial"/>
          <w:color w:val="C45911" w:themeColor="accent2" w:themeShade="BF"/>
          <w:sz w:val="28"/>
          <w:szCs w:val="28"/>
        </w:rPr>
        <w:t xml:space="preserve"> </w:t>
      </w:r>
      <w:r w:rsidRPr="00397044">
        <w:rPr>
          <w:rFonts w:ascii="Arial" w:hAnsi="Arial" w:cs="Arial"/>
          <w:sz w:val="28"/>
          <w:szCs w:val="28"/>
        </w:rPr>
        <w:t xml:space="preserve">(típico del Derecho del Trabajo) que se presenta como la interpretación más favorable a la persona humana </w:t>
      </w:r>
      <w:proofErr w:type="gramStart"/>
      <w:r w:rsidRPr="00397044">
        <w:rPr>
          <w:rFonts w:ascii="Arial" w:hAnsi="Arial" w:cs="Arial"/>
          <w:sz w:val="28"/>
          <w:szCs w:val="28"/>
        </w:rPr>
        <w:t>( in</w:t>
      </w:r>
      <w:proofErr w:type="gramEnd"/>
      <w:r w:rsidRPr="00397044">
        <w:rPr>
          <w:rFonts w:ascii="Arial" w:hAnsi="Arial" w:cs="Arial"/>
          <w:sz w:val="28"/>
          <w:szCs w:val="28"/>
        </w:rPr>
        <w:t xml:space="preserve"> dubio pro persona, in dubio pro libertatis) o la que más favorezca la realización del derecho. </w:t>
      </w:r>
      <w:r w:rsidRPr="00397044">
        <w:rPr>
          <w:rStyle w:val="Refdenotaalpie"/>
          <w:rFonts w:ascii="Arial" w:hAnsi="Arial" w:cs="Arial"/>
          <w:sz w:val="28"/>
          <w:szCs w:val="28"/>
        </w:rPr>
        <w:footnoteReference w:id="2"/>
      </w:r>
      <w:r w:rsidRPr="00397044">
        <w:rPr>
          <w:rFonts w:ascii="Arial" w:hAnsi="Arial" w:cs="Arial"/>
          <w:sz w:val="28"/>
          <w:szCs w:val="28"/>
        </w:rPr>
        <w:t xml:space="preserve"> </w:t>
      </w:r>
    </w:p>
    <w:p w14:paraId="4DA871BD" w14:textId="4B66B1E4" w:rsidR="005E3032" w:rsidRPr="00397044" w:rsidRDefault="005E3032" w:rsidP="005E3032">
      <w:pPr>
        <w:pStyle w:val="NormalWeb"/>
        <w:ind w:firstLine="426"/>
        <w:jc w:val="both"/>
        <w:rPr>
          <w:rFonts w:ascii="Arial" w:hAnsi="Arial" w:cs="Arial"/>
          <w:sz w:val="28"/>
          <w:szCs w:val="28"/>
        </w:rPr>
      </w:pPr>
      <w:r w:rsidRPr="00397044">
        <w:rPr>
          <w:rFonts w:ascii="Arial" w:hAnsi="Arial" w:cs="Arial"/>
          <w:sz w:val="28"/>
          <w:szCs w:val="28"/>
        </w:rPr>
        <w:t xml:space="preserve">El </w:t>
      </w:r>
      <w:r w:rsidR="00082836" w:rsidRPr="00082836">
        <w:rPr>
          <w:rFonts w:ascii="Arial" w:hAnsi="Arial" w:cs="Arial"/>
          <w:b/>
          <w:bCs/>
          <w:i/>
          <w:color w:val="C45911" w:themeColor="accent2" w:themeShade="BF"/>
          <w:sz w:val="28"/>
          <w:szCs w:val="28"/>
        </w:rPr>
        <w:t>PRINCIPIO DE INTERDEPENDENCIA DE LAS FUENTES</w:t>
      </w:r>
      <w:r w:rsidR="00082836" w:rsidRPr="00397044">
        <w:rPr>
          <w:rFonts w:ascii="Arial" w:hAnsi="Arial" w:cs="Arial"/>
          <w:i/>
          <w:color w:val="C45911" w:themeColor="accent2" w:themeShade="BF"/>
          <w:sz w:val="28"/>
          <w:szCs w:val="28"/>
        </w:rPr>
        <w:t xml:space="preserve"> </w:t>
      </w:r>
      <w:r w:rsidRPr="00397044">
        <w:rPr>
          <w:rFonts w:ascii="Arial" w:hAnsi="Arial" w:cs="Arial"/>
          <w:sz w:val="28"/>
          <w:szCs w:val="28"/>
        </w:rPr>
        <w:t>apunta a considerar a los tratados de derechos humanos como un sistema resultando entonces necesario en muchas ocasiones, armonizarlas.</w:t>
      </w:r>
      <w:r w:rsidRPr="00397044">
        <w:rPr>
          <w:rStyle w:val="Refdenotaalpie"/>
          <w:rFonts w:ascii="Arial" w:hAnsi="Arial" w:cs="Arial"/>
          <w:sz w:val="28"/>
          <w:szCs w:val="28"/>
        </w:rPr>
        <w:footnoteReference w:id="3"/>
      </w:r>
      <w:r w:rsidRPr="00397044">
        <w:rPr>
          <w:rFonts w:ascii="Arial" w:hAnsi="Arial" w:cs="Arial"/>
          <w:sz w:val="28"/>
          <w:szCs w:val="28"/>
        </w:rPr>
        <w:t xml:space="preserve">   </w:t>
      </w:r>
    </w:p>
    <w:p w14:paraId="522047F6" w14:textId="06013BC7" w:rsidR="005E3032" w:rsidRDefault="005E3032" w:rsidP="005E3032">
      <w:pPr>
        <w:pStyle w:val="NormalWeb"/>
        <w:ind w:firstLine="426"/>
        <w:jc w:val="both"/>
        <w:rPr>
          <w:rFonts w:ascii="Arial" w:hAnsi="Arial" w:cs="Arial"/>
          <w:sz w:val="28"/>
          <w:szCs w:val="28"/>
        </w:rPr>
      </w:pPr>
      <w:r w:rsidRPr="00397044">
        <w:rPr>
          <w:rFonts w:ascii="Arial" w:hAnsi="Arial" w:cs="Arial"/>
          <w:sz w:val="28"/>
          <w:szCs w:val="28"/>
        </w:rPr>
        <w:t xml:space="preserve">El </w:t>
      </w:r>
      <w:r w:rsidR="00082836" w:rsidRPr="00082836">
        <w:rPr>
          <w:rFonts w:ascii="Arial" w:hAnsi="Arial" w:cs="Arial"/>
          <w:b/>
          <w:bCs/>
          <w:i/>
          <w:color w:val="C45911" w:themeColor="accent2" w:themeShade="BF"/>
          <w:sz w:val="28"/>
          <w:szCs w:val="28"/>
        </w:rPr>
        <w:t xml:space="preserve">PRINCIPIO DE LA </w:t>
      </w:r>
      <w:r w:rsidR="00082836" w:rsidRPr="00082836">
        <w:rPr>
          <w:rFonts w:ascii="Arial" w:hAnsi="Arial" w:cs="Arial"/>
          <w:b/>
          <w:bCs/>
          <w:i/>
          <w:color w:val="C45911" w:themeColor="accent2" w:themeShade="BF"/>
          <w:sz w:val="28"/>
          <w:szCs w:val="28"/>
          <w:u w:val="single"/>
        </w:rPr>
        <w:t>NORMA</w:t>
      </w:r>
      <w:r w:rsidR="00082836" w:rsidRPr="00082836">
        <w:rPr>
          <w:rFonts w:ascii="Arial" w:hAnsi="Arial" w:cs="Arial"/>
          <w:b/>
          <w:bCs/>
          <w:i/>
          <w:color w:val="C45911" w:themeColor="accent2" w:themeShade="BF"/>
          <w:sz w:val="28"/>
          <w:szCs w:val="28"/>
        </w:rPr>
        <w:t xml:space="preserve"> MÁS FAVORABLE</w:t>
      </w:r>
      <w:r w:rsidR="00082836" w:rsidRPr="00397044">
        <w:rPr>
          <w:rFonts w:ascii="Arial" w:hAnsi="Arial" w:cs="Arial"/>
          <w:sz w:val="28"/>
          <w:szCs w:val="28"/>
        </w:rPr>
        <w:t xml:space="preserve"> </w:t>
      </w:r>
      <w:r w:rsidRPr="00397044">
        <w:rPr>
          <w:rFonts w:ascii="Arial" w:hAnsi="Arial" w:cs="Arial"/>
          <w:sz w:val="28"/>
          <w:szCs w:val="28"/>
        </w:rPr>
        <w:t>que importa la concurrencia de varias fuentes con vocación de aplicación al caso concreto y propugna la elección de la más favorable a la persona titular del derecho o de la realización del derecho.</w:t>
      </w:r>
      <w:r w:rsidRPr="00397044">
        <w:rPr>
          <w:rStyle w:val="Refdenotaalpie"/>
          <w:rFonts w:ascii="Arial" w:hAnsi="Arial" w:cs="Arial"/>
          <w:sz w:val="28"/>
          <w:szCs w:val="28"/>
        </w:rPr>
        <w:footnoteReference w:id="4"/>
      </w:r>
      <w:r w:rsidRPr="00397044">
        <w:rPr>
          <w:rFonts w:ascii="Arial" w:hAnsi="Arial" w:cs="Arial"/>
          <w:sz w:val="28"/>
          <w:szCs w:val="28"/>
        </w:rPr>
        <w:t xml:space="preserve"> </w:t>
      </w:r>
    </w:p>
    <w:p w14:paraId="785EFE6E" w14:textId="088CBA53" w:rsidR="00082836" w:rsidRDefault="00082836" w:rsidP="005E3032">
      <w:pPr>
        <w:pStyle w:val="NormalWeb"/>
        <w:ind w:firstLine="426"/>
        <w:jc w:val="both"/>
        <w:rPr>
          <w:rFonts w:ascii="Arial" w:hAnsi="Arial" w:cs="Arial"/>
          <w:sz w:val="28"/>
          <w:szCs w:val="28"/>
        </w:rPr>
      </w:pPr>
      <w:r>
        <w:rPr>
          <w:rFonts w:ascii="Arial" w:hAnsi="Arial" w:cs="Arial"/>
          <w:sz w:val="28"/>
          <w:szCs w:val="28"/>
        </w:rPr>
        <w:t xml:space="preserve">Hipótesis: concurrencia de normas, antinomias </w:t>
      </w:r>
    </w:p>
    <w:p w14:paraId="19D4BB66" w14:textId="147CAE50" w:rsidR="00082836" w:rsidRDefault="00082836" w:rsidP="005E3032">
      <w:pPr>
        <w:pStyle w:val="NormalWeb"/>
        <w:ind w:firstLine="426"/>
        <w:jc w:val="both"/>
        <w:rPr>
          <w:rFonts w:ascii="Arial" w:hAnsi="Arial" w:cs="Arial"/>
          <w:sz w:val="28"/>
          <w:szCs w:val="28"/>
        </w:rPr>
      </w:pPr>
      <w:r>
        <w:rPr>
          <w:rFonts w:ascii="Arial" w:hAnsi="Arial" w:cs="Arial"/>
          <w:sz w:val="28"/>
          <w:szCs w:val="28"/>
        </w:rPr>
        <w:tab/>
      </w:r>
      <w:r>
        <w:rPr>
          <w:rFonts w:ascii="Arial" w:hAnsi="Arial" w:cs="Arial"/>
          <w:sz w:val="28"/>
          <w:szCs w:val="28"/>
        </w:rPr>
        <w:tab/>
        <w:t xml:space="preserve">    Ausencia de normas = integración. </w:t>
      </w:r>
    </w:p>
    <w:p w14:paraId="7C8E8884" w14:textId="77777777" w:rsidR="00082836" w:rsidRPr="00397044" w:rsidRDefault="00082836" w:rsidP="005E3032">
      <w:pPr>
        <w:pStyle w:val="NormalWeb"/>
        <w:ind w:firstLine="426"/>
        <w:jc w:val="both"/>
        <w:rPr>
          <w:rFonts w:ascii="Arial" w:hAnsi="Arial" w:cs="Arial"/>
          <w:sz w:val="28"/>
          <w:szCs w:val="28"/>
        </w:rPr>
      </w:pPr>
    </w:p>
    <w:p w14:paraId="3B757C36" w14:textId="7F027F82" w:rsidR="005E3032" w:rsidRDefault="005E3032" w:rsidP="005E3032">
      <w:pPr>
        <w:pStyle w:val="NormalWeb"/>
        <w:ind w:firstLine="426"/>
        <w:jc w:val="both"/>
        <w:rPr>
          <w:rFonts w:ascii="Arial" w:hAnsi="Arial" w:cs="Arial"/>
          <w:sz w:val="28"/>
          <w:szCs w:val="28"/>
        </w:rPr>
      </w:pPr>
      <w:r w:rsidRPr="00397044">
        <w:rPr>
          <w:rFonts w:ascii="Arial" w:hAnsi="Arial" w:cs="Arial"/>
          <w:sz w:val="28"/>
          <w:szCs w:val="28"/>
        </w:rPr>
        <w:t>El</w:t>
      </w:r>
      <w:r w:rsidRPr="00397044">
        <w:rPr>
          <w:rFonts w:ascii="Arial" w:hAnsi="Arial" w:cs="Arial"/>
          <w:i/>
          <w:sz w:val="28"/>
          <w:szCs w:val="28"/>
        </w:rPr>
        <w:t xml:space="preserve"> </w:t>
      </w:r>
      <w:r w:rsidR="00082836" w:rsidRPr="00082836">
        <w:rPr>
          <w:rFonts w:ascii="Arial" w:hAnsi="Arial" w:cs="Arial"/>
          <w:b/>
          <w:bCs/>
          <w:i/>
          <w:color w:val="C45911" w:themeColor="accent2" w:themeShade="BF"/>
          <w:sz w:val="28"/>
          <w:szCs w:val="28"/>
          <w:u w:val="single"/>
        </w:rPr>
        <w:t>PRINCIPIO DEL CARÁCTER VINCULANTE DE LOS PRONUNCIAMIENTOS DE LOS ÓRGANOS INTERNACIONALES DE CONTROL</w:t>
      </w:r>
      <w:r w:rsidR="00082836" w:rsidRPr="00397044">
        <w:rPr>
          <w:rFonts w:ascii="Arial" w:hAnsi="Arial" w:cs="Arial"/>
          <w:color w:val="C45911" w:themeColor="accent2" w:themeShade="BF"/>
          <w:sz w:val="28"/>
          <w:szCs w:val="28"/>
        </w:rPr>
        <w:t xml:space="preserve"> </w:t>
      </w:r>
      <w:r w:rsidRPr="00397044">
        <w:rPr>
          <w:rFonts w:ascii="Arial" w:hAnsi="Arial" w:cs="Arial"/>
          <w:sz w:val="28"/>
          <w:szCs w:val="28"/>
        </w:rPr>
        <w:t xml:space="preserve">que importa que cuando existe un órgano internacional creado para la interpretación o aplicación de un instrumento internacional, el resultado de tal actuación, resulta vinculante para los operadores. </w:t>
      </w:r>
      <w:r w:rsidRPr="00397044">
        <w:rPr>
          <w:rStyle w:val="Refdenotaalpie"/>
          <w:rFonts w:ascii="Arial" w:hAnsi="Arial" w:cs="Arial"/>
          <w:sz w:val="28"/>
          <w:szCs w:val="28"/>
        </w:rPr>
        <w:footnoteReference w:id="5"/>
      </w:r>
      <w:r w:rsidRPr="00397044">
        <w:rPr>
          <w:rFonts w:ascii="Arial" w:hAnsi="Arial" w:cs="Arial"/>
          <w:sz w:val="28"/>
          <w:szCs w:val="28"/>
        </w:rPr>
        <w:t xml:space="preserve"> </w:t>
      </w:r>
    </w:p>
    <w:p w14:paraId="621F1DF9" w14:textId="2570EAB5" w:rsidR="00D06598" w:rsidRDefault="00D06598" w:rsidP="005E3032">
      <w:pPr>
        <w:pStyle w:val="NormalWeb"/>
        <w:ind w:firstLine="426"/>
        <w:jc w:val="both"/>
        <w:rPr>
          <w:rFonts w:ascii="Arial" w:hAnsi="Arial" w:cs="Arial"/>
          <w:sz w:val="28"/>
          <w:szCs w:val="28"/>
        </w:rPr>
      </w:pPr>
      <w:r>
        <w:rPr>
          <w:rFonts w:ascii="Arial" w:hAnsi="Arial" w:cs="Arial"/>
          <w:sz w:val="28"/>
          <w:szCs w:val="28"/>
        </w:rPr>
        <w:lastRenderedPageBreak/>
        <w:t>CLS</w:t>
      </w:r>
    </w:p>
    <w:p w14:paraId="77E8E137" w14:textId="14EF8542" w:rsidR="00D06598" w:rsidRDefault="00D06598" w:rsidP="005E3032">
      <w:pPr>
        <w:pStyle w:val="NormalWeb"/>
        <w:ind w:firstLine="426"/>
        <w:jc w:val="both"/>
        <w:rPr>
          <w:rFonts w:ascii="Arial" w:hAnsi="Arial" w:cs="Arial"/>
          <w:sz w:val="28"/>
          <w:szCs w:val="28"/>
        </w:rPr>
      </w:pPr>
      <w:proofErr w:type="spellStart"/>
      <w:r>
        <w:rPr>
          <w:rFonts w:ascii="Arial" w:hAnsi="Arial" w:cs="Arial"/>
          <w:sz w:val="28"/>
          <w:szCs w:val="28"/>
        </w:rPr>
        <w:t>CEACyR</w:t>
      </w:r>
      <w:proofErr w:type="spellEnd"/>
    </w:p>
    <w:p w14:paraId="3C14894D" w14:textId="77777777" w:rsidR="00D06598" w:rsidRDefault="00D06598" w:rsidP="005E3032">
      <w:pPr>
        <w:pStyle w:val="NormalWeb"/>
        <w:ind w:firstLine="426"/>
        <w:jc w:val="both"/>
        <w:rPr>
          <w:rFonts w:ascii="Arial" w:hAnsi="Arial" w:cs="Arial"/>
          <w:sz w:val="28"/>
          <w:szCs w:val="28"/>
        </w:rPr>
      </w:pPr>
      <w:proofErr w:type="spellStart"/>
      <w:r>
        <w:rPr>
          <w:rFonts w:ascii="Arial" w:hAnsi="Arial" w:cs="Arial"/>
          <w:sz w:val="28"/>
          <w:szCs w:val="28"/>
        </w:rPr>
        <w:t>Sent</w:t>
      </w:r>
      <w:proofErr w:type="spellEnd"/>
      <w:r>
        <w:rPr>
          <w:rFonts w:ascii="Arial" w:hAnsi="Arial" w:cs="Arial"/>
          <w:sz w:val="28"/>
          <w:szCs w:val="28"/>
        </w:rPr>
        <w:t xml:space="preserve"> Corte Interamericana. </w:t>
      </w:r>
    </w:p>
    <w:p w14:paraId="43D8029A" w14:textId="7F35989B" w:rsidR="00D06598" w:rsidRDefault="00D06598" w:rsidP="005E3032">
      <w:pPr>
        <w:pStyle w:val="NormalWeb"/>
        <w:ind w:firstLine="426"/>
        <w:jc w:val="both"/>
        <w:rPr>
          <w:rFonts w:ascii="Arial" w:hAnsi="Arial" w:cs="Arial"/>
          <w:sz w:val="28"/>
          <w:szCs w:val="28"/>
        </w:rPr>
      </w:pPr>
      <w:r>
        <w:rPr>
          <w:rFonts w:ascii="Arial" w:hAnsi="Arial" w:cs="Arial"/>
          <w:sz w:val="28"/>
          <w:szCs w:val="28"/>
        </w:rPr>
        <w:t xml:space="preserve">Opiniones consultivas de la Corte </w:t>
      </w:r>
      <w:proofErr w:type="spellStart"/>
      <w:r>
        <w:rPr>
          <w:rFonts w:ascii="Arial" w:hAnsi="Arial" w:cs="Arial"/>
          <w:sz w:val="28"/>
          <w:szCs w:val="28"/>
        </w:rPr>
        <w:t>Interam</w:t>
      </w:r>
      <w:proofErr w:type="spellEnd"/>
      <w:r>
        <w:rPr>
          <w:rFonts w:ascii="Arial" w:hAnsi="Arial" w:cs="Arial"/>
          <w:sz w:val="28"/>
          <w:szCs w:val="28"/>
        </w:rPr>
        <w:t xml:space="preserve"> y de la Comisión </w:t>
      </w:r>
      <w:proofErr w:type="spellStart"/>
      <w:r>
        <w:rPr>
          <w:rFonts w:ascii="Arial" w:hAnsi="Arial" w:cs="Arial"/>
          <w:sz w:val="28"/>
          <w:szCs w:val="28"/>
        </w:rPr>
        <w:t>Interam</w:t>
      </w:r>
      <w:proofErr w:type="spellEnd"/>
      <w:r>
        <w:rPr>
          <w:rFonts w:ascii="Arial" w:hAnsi="Arial" w:cs="Arial"/>
          <w:sz w:val="28"/>
          <w:szCs w:val="28"/>
        </w:rPr>
        <w:t xml:space="preserve">. </w:t>
      </w:r>
    </w:p>
    <w:p w14:paraId="28F262EB" w14:textId="09EBB93B" w:rsidR="00D06598" w:rsidRDefault="00D06598" w:rsidP="005E3032">
      <w:pPr>
        <w:pStyle w:val="NormalWeb"/>
        <w:ind w:firstLine="426"/>
        <w:jc w:val="both"/>
        <w:rPr>
          <w:rFonts w:ascii="Arial" w:hAnsi="Arial" w:cs="Arial"/>
          <w:sz w:val="28"/>
          <w:szCs w:val="28"/>
        </w:rPr>
      </w:pPr>
      <w:r>
        <w:rPr>
          <w:rFonts w:ascii="Arial" w:hAnsi="Arial" w:cs="Arial"/>
          <w:sz w:val="28"/>
          <w:szCs w:val="28"/>
        </w:rPr>
        <w:t xml:space="preserve">Yo. </w:t>
      </w:r>
      <w:r w:rsidR="00082836" w:rsidRPr="00082836">
        <w:rPr>
          <w:rFonts w:ascii="Arial" w:hAnsi="Arial" w:cs="Arial"/>
          <w:b/>
          <w:bCs/>
          <w:i/>
          <w:iCs/>
          <w:color w:val="C45911" w:themeColor="accent2" w:themeShade="BF"/>
          <w:sz w:val="28"/>
          <w:szCs w:val="28"/>
        </w:rPr>
        <w:t>PRINCIPIO DE EFECTIVIDAD DE LA TUTELA.</w:t>
      </w:r>
      <w:r w:rsidR="00082836" w:rsidRPr="00D06598">
        <w:rPr>
          <w:rFonts w:ascii="Arial" w:hAnsi="Arial" w:cs="Arial"/>
          <w:color w:val="C45911" w:themeColor="accent2" w:themeShade="BF"/>
          <w:sz w:val="28"/>
          <w:szCs w:val="28"/>
        </w:rPr>
        <w:t xml:space="preserve"> </w:t>
      </w:r>
      <w:r>
        <w:rPr>
          <w:rFonts w:ascii="Arial" w:hAnsi="Arial" w:cs="Arial"/>
          <w:sz w:val="28"/>
          <w:szCs w:val="28"/>
        </w:rPr>
        <w:t xml:space="preserve">Art. 2 </w:t>
      </w:r>
      <w:proofErr w:type="spellStart"/>
      <w:r>
        <w:rPr>
          <w:rFonts w:ascii="Arial" w:hAnsi="Arial" w:cs="Arial"/>
          <w:sz w:val="28"/>
          <w:szCs w:val="28"/>
        </w:rPr>
        <w:t>Conven</w:t>
      </w:r>
      <w:proofErr w:type="spellEnd"/>
      <w:r>
        <w:rPr>
          <w:rFonts w:ascii="Arial" w:hAnsi="Arial" w:cs="Arial"/>
          <w:sz w:val="28"/>
          <w:szCs w:val="28"/>
        </w:rPr>
        <w:t xml:space="preserve"> Am. Por </w:t>
      </w:r>
      <w:proofErr w:type="spellStart"/>
      <w:r>
        <w:rPr>
          <w:rFonts w:ascii="Arial" w:hAnsi="Arial" w:cs="Arial"/>
          <w:sz w:val="28"/>
          <w:szCs w:val="28"/>
        </w:rPr>
        <w:t>ej</w:t>
      </w:r>
      <w:proofErr w:type="spellEnd"/>
      <w:r>
        <w:rPr>
          <w:rFonts w:ascii="Arial" w:hAnsi="Arial" w:cs="Arial"/>
          <w:sz w:val="28"/>
          <w:szCs w:val="28"/>
        </w:rPr>
        <w:t xml:space="preserve"> caso F</w:t>
      </w:r>
      <w:r w:rsidR="00B21D74">
        <w:rPr>
          <w:rFonts w:ascii="Arial" w:hAnsi="Arial" w:cs="Arial"/>
          <w:sz w:val="28"/>
          <w:szCs w:val="28"/>
        </w:rPr>
        <w:t>ábri</w:t>
      </w:r>
      <w:r>
        <w:rPr>
          <w:rFonts w:ascii="Arial" w:hAnsi="Arial" w:cs="Arial"/>
          <w:sz w:val="28"/>
          <w:szCs w:val="28"/>
        </w:rPr>
        <w:t>ca de fuegos Santo Antonio do Bahía</w:t>
      </w:r>
      <w:r w:rsidR="00B21D74">
        <w:rPr>
          <w:rFonts w:ascii="Arial" w:hAnsi="Arial" w:cs="Arial"/>
          <w:sz w:val="28"/>
          <w:szCs w:val="28"/>
        </w:rPr>
        <w:t xml:space="preserve"> vs Brasil</w:t>
      </w:r>
      <w:r>
        <w:rPr>
          <w:rFonts w:ascii="Arial" w:hAnsi="Arial" w:cs="Arial"/>
          <w:sz w:val="28"/>
          <w:szCs w:val="28"/>
        </w:rPr>
        <w:t xml:space="preserve">. </w:t>
      </w:r>
    </w:p>
    <w:p w14:paraId="1DCB1B42" w14:textId="710446A3" w:rsidR="00D06598" w:rsidRDefault="00D06598" w:rsidP="005E3032">
      <w:pPr>
        <w:pStyle w:val="NormalWeb"/>
        <w:ind w:firstLine="426"/>
        <w:jc w:val="both"/>
        <w:rPr>
          <w:rFonts w:ascii="Arial" w:hAnsi="Arial" w:cs="Arial"/>
          <w:sz w:val="28"/>
          <w:szCs w:val="28"/>
        </w:rPr>
      </w:pPr>
      <w:r>
        <w:rPr>
          <w:rFonts w:ascii="Arial" w:hAnsi="Arial" w:cs="Arial"/>
          <w:sz w:val="28"/>
          <w:szCs w:val="28"/>
        </w:rPr>
        <w:t xml:space="preserve">No alcanza con que los Estados prevean </w:t>
      </w:r>
      <w:proofErr w:type="gramStart"/>
      <w:r>
        <w:rPr>
          <w:rFonts w:ascii="Arial" w:hAnsi="Arial" w:cs="Arial"/>
          <w:sz w:val="28"/>
          <w:szCs w:val="28"/>
        </w:rPr>
        <w:t>leyes</w:t>
      </w:r>
      <w:proofErr w:type="gramEnd"/>
      <w:r>
        <w:rPr>
          <w:rFonts w:ascii="Arial" w:hAnsi="Arial" w:cs="Arial"/>
          <w:sz w:val="28"/>
          <w:szCs w:val="28"/>
        </w:rPr>
        <w:t xml:space="preserve"> sino que tienen que ser efectivas y además eficaces </w:t>
      </w:r>
      <w:proofErr w:type="spellStart"/>
      <w:r>
        <w:rPr>
          <w:rFonts w:ascii="Arial" w:hAnsi="Arial" w:cs="Arial"/>
          <w:sz w:val="28"/>
          <w:szCs w:val="28"/>
        </w:rPr>
        <w:t>e</w:t>
      </w:r>
      <w:proofErr w:type="spellEnd"/>
      <w:r>
        <w:rPr>
          <w:rFonts w:ascii="Arial" w:hAnsi="Arial" w:cs="Arial"/>
          <w:sz w:val="28"/>
          <w:szCs w:val="28"/>
        </w:rPr>
        <w:t xml:space="preserve"> el sentido </w:t>
      </w:r>
      <w:proofErr w:type="spellStart"/>
      <w:r>
        <w:rPr>
          <w:rFonts w:ascii="Arial" w:hAnsi="Arial" w:cs="Arial"/>
          <w:sz w:val="28"/>
          <w:szCs w:val="28"/>
        </w:rPr>
        <w:t>d e</w:t>
      </w:r>
      <w:proofErr w:type="spellEnd"/>
      <w:r>
        <w:rPr>
          <w:rFonts w:ascii="Arial" w:hAnsi="Arial" w:cs="Arial"/>
          <w:sz w:val="28"/>
          <w:szCs w:val="28"/>
        </w:rPr>
        <w:t xml:space="preserve"> que el Estado controle su aplicación. </w:t>
      </w:r>
    </w:p>
    <w:p w14:paraId="252B0746" w14:textId="11BC4BFF" w:rsidR="005E3032" w:rsidRPr="00397044" w:rsidRDefault="005E3032" w:rsidP="005E3032">
      <w:pPr>
        <w:pStyle w:val="NormalWeb"/>
        <w:ind w:firstLine="426"/>
        <w:jc w:val="both"/>
        <w:rPr>
          <w:rFonts w:ascii="Arial" w:hAnsi="Arial" w:cs="Arial"/>
          <w:color w:val="C45911" w:themeColor="accent2" w:themeShade="BF"/>
          <w:sz w:val="28"/>
          <w:szCs w:val="28"/>
        </w:rPr>
      </w:pPr>
      <w:r w:rsidRPr="00397044">
        <w:rPr>
          <w:rFonts w:ascii="Arial" w:hAnsi="Arial" w:cs="Arial"/>
          <w:sz w:val="28"/>
          <w:szCs w:val="28"/>
        </w:rPr>
        <w:t xml:space="preserve">Al elenco de principios interpretativos que vienen de señalarse, Barbagelata considerando los instrumentos internacionales de derechos humanos como componentes del bloque de constitucionalidad, agrega la </w:t>
      </w:r>
      <w:r w:rsidR="00082836" w:rsidRPr="00082836">
        <w:rPr>
          <w:rFonts w:ascii="Arial" w:hAnsi="Arial" w:cs="Arial"/>
          <w:b/>
          <w:bCs/>
          <w:color w:val="C45911" w:themeColor="accent2" w:themeShade="BF"/>
          <w:sz w:val="28"/>
          <w:szCs w:val="28"/>
        </w:rPr>
        <w:t>PROGRESIVIDAD, LA IRREVERSIBILIDAD.</w:t>
      </w:r>
    </w:p>
    <w:p w14:paraId="3B75273D" w14:textId="332BCF77" w:rsidR="00082836" w:rsidRDefault="005E3032" w:rsidP="005E3032">
      <w:pPr>
        <w:pStyle w:val="NormalWeb"/>
        <w:ind w:firstLine="426"/>
        <w:jc w:val="both"/>
        <w:rPr>
          <w:rFonts w:ascii="Arial" w:hAnsi="Arial" w:cs="Arial"/>
          <w:sz w:val="28"/>
          <w:szCs w:val="28"/>
        </w:rPr>
      </w:pPr>
      <w:r w:rsidRPr="00397044">
        <w:rPr>
          <w:rFonts w:ascii="Arial" w:hAnsi="Arial" w:cs="Arial"/>
          <w:sz w:val="28"/>
          <w:szCs w:val="28"/>
        </w:rPr>
        <w:t xml:space="preserve">Califica el principio de progresividad, como idea-fuerza de la justicia social e indica que podría ser interpretado en dos sentidos: uno, el gradualismo para la puesta en aplicación y otro, en el número de derechos, su extensión y profundización, sus garantías, en su reconocimiento internacional y en la creación de garantías supranacionales, en la forma misma en que esos derechos se regulan y se incorporan. </w:t>
      </w:r>
    </w:p>
    <w:p w14:paraId="7EC2D23B" w14:textId="7D8E94FB" w:rsidR="005E3032" w:rsidRPr="00397044" w:rsidRDefault="005E3032" w:rsidP="005E3032">
      <w:pPr>
        <w:pStyle w:val="NormalWeb"/>
        <w:ind w:firstLine="426"/>
        <w:jc w:val="both"/>
        <w:rPr>
          <w:rFonts w:ascii="Arial" w:hAnsi="Arial" w:cs="Arial"/>
          <w:sz w:val="28"/>
          <w:szCs w:val="28"/>
        </w:rPr>
      </w:pPr>
      <w:r w:rsidRPr="00397044">
        <w:rPr>
          <w:rFonts w:ascii="Arial" w:hAnsi="Arial" w:cs="Arial"/>
          <w:sz w:val="28"/>
          <w:szCs w:val="28"/>
        </w:rPr>
        <w:t xml:space="preserve">Expresa Barbagelata, es el que permite inferir una </w:t>
      </w:r>
      <w:r w:rsidR="00082836" w:rsidRPr="00082836">
        <w:rPr>
          <w:rFonts w:ascii="Arial" w:hAnsi="Arial" w:cs="Arial"/>
          <w:b/>
          <w:bCs/>
          <w:sz w:val="28"/>
          <w:szCs w:val="28"/>
        </w:rPr>
        <w:t>APLICACIÓN EVOLUTIVA Y EXPANSIVA</w:t>
      </w:r>
      <w:r w:rsidR="00082836" w:rsidRPr="00397044">
        <w:rPr>
          <w:rFonts w:ascii="Arial" w:hAnsi="Arial" w:cs="Arial"/>
          <w:sz w:val="28"/>
          <w:szCs w:val="28"/>
        </w:rPr>
        <w:t xml:space="preserve"> </w:t>
      </w:r>
      <w:r w:rsidRPr="00397044">
        <w:rPr>
          <w:rFonts w:ascii="Arial" w:hAnsi="Arial" w:cs="Arial"/>
          <w:sz w:val="28"/>
          <w:szCs w:val="28"/>
        </w:rPr>
        <w:t xml:space="preserve">de las normas que componen el bloque de constitucionalidad. </w:t>
      </w:r>
    </w:p>
    <w:p w14:paraId="13081E6B" w14:textId="32C2D4BC" w:rsidR="005E3032" w:rsidRDefault="005E3032" w:rsidP="005E3032">
      <w:pPr>
        <w:pStyle w:val="NormalWeb"/>
        <w:ind w:firstLine="426"/>
        <w:jc w:val="both"/>
        <w:rPr>
          <w:rFonts w:ascii="Arial" w:hAnsi="Arial" w:cs="Arial"/>
          <w:sz w:val="28"/>
          <w:szCs w:val="28"/>
        </w:rPr>
      </w:pPr>
      <w:r w:rsidRPr="00397044">
        <w:rPr>
          <w:rFonts w:ascii="Arial" w:hAnsi="Arial" w:cs="Arial"/>
          <w:sz w:val="28"/>
          <w:szCs w:val="28"/>
        </w:rPr>
        <w:t xml:space="preserve">Por su parte, postula el principio de irreversibilidad como la contracara del principio de progresividad y lo vincula con el criterio de la conservación o no derogación del régimen más favorable para el trabajador, que debe reputarse como principio general del Derecho del </w:t>
      </w:r>
      <w:r w:rsidRPr="00397044">
        <w:rPr>
          <w:rFonts w:ascii="Arial" w:hAnsi="Arial" w:cs="Arial"/>
          <w:sz w:val="28"/>
          <w:szCs w:val="28"/>
        </w:rPr>
        <w:lastRenderedPageBreak/>
        <w:t xml:space="preserve">Trabajo, desde que ha sido consagrado por el art. 19 numeral 8 de la Constitución de la OIT. </w:t>
      </w:r>
      <w:r w:rsidRPr="00397044">
        <w:rPr>
          <w:rStyle w:val="Refdenotaalpie"/>
          <w:rFonts w:ascii="Arial" w:hAnsi="Arial" w:cs="Arial"/>
          <w:sz w:val="28"/>
          <w:szCs w:val="28"/>
        </w:rPr>
        <w:footnoteReference w:id="6"/>
      </w:r>
      <w:r w:rsidRPr="00397044">
        <w:rPr>
          <w:rFonts w:ascii="Arial" w:hAnsi="Arial" w:cs="Arial"/>
          <w:sz w:val="28"/>
          <w:szCs w:val="28"/>
        </w:rPr>
        <w:t xml:space="preserve">    </w:t>
      </w:r>
    </w:p>
    <w:p w14:paraId="7767F53A" w14:textId="68F5D29C" w:rsidR="00C41C4C" w:rsidRDefault="00C41C4C" w:rsidP="005E3032">
      <w:pPr>
        <w:pStyle w:val="NormalWeb"/>
        <w:ind w:firstLine="426"/>
        <w:jc w:val="both"/>
        <w:rPr>
          <w:rFonts w:ascii="Arial" w:hAnsi="Arial" w:cs="Arial"/>
          <w:sz w:val="28"/>
          <w:szCs w:val="28"/>
        </w:rPr>
      </w:pPr>
      <w:r>
        <w:rPr>
          <w:rFonts w:ascii="Arial" w:hAnsi="Arial" w:cs="Arial"/>
          <w:sz w:val="28"/>
          <w:szCs w:val="28"/>
        </w:rPr>
        <w:t xml:space="preserve">El principio de progresividad y no regresividad está positivizado:  </w:t>
      </w:r>
    </w:p>
    <w:p w14:paraId="2172148F" w14:textId="77777777" w:rsidR="00082836" w:rsidRDefault="00082836" w:rsidP="00082836">
      <w:pPr>
        <w:jc w:val="both"/>
        <w:rPr>
          <w:rFonts w:cstheme="minorHAnsi"/>
          <w:sz w:val="28"/>
          <w:szCs w:val="28"/>
        </w:rPr>
      </w:pPr>
    </w:p>
    <w:p w14:paraId="308B77EF" w14:textId="77777777" w:rsidR="00082836" w:rsidRDefault="00082836" w:rsidP="00082836">
      <w:pPr>
        <w:jc w:val="both"/>
        <w:rPr>
          <w:rFonts w:cstheme="minorHAnsi"/>
          <w:i/>
          <w:sz w:val="28"/>
          <w:szCs w:val="28"/>
        </w:rPr>
      </w:pPr>
      <w:r w:rsidRPr="00082836">
        <w:rPr>
          <w:rFonts w:cstheme="minorHAnsi"/>
          <w:sz w:val="28"/>
          <w:szCs w:val="28"/>
          <w:u w:val="single"/>
        </w:rPr>
        <w:t xml:space="preserve">El art. 26 de </w:t>
      </w:r>
      <w:proofErr w:type="gramStart"/>
      <w:r w:rsidRPr="00082836">
        <w:rPr>
          <w:rFonts w:cstheme="minorHAnsi"/>
          <w:sz w:val="28"/>
          <w:szCs w:val="28"/>
          <w:u w:val="single"/>
        </w:rPr>
        <w:t>la  Convención</w:t>
      </w:r>
      <w:proofErr w:type="gramEnd"/>
      <w:r w:rsidRPr="00082836">
        <w:rPr>
          <w:rFonts w:cstheme="minorHAnsi"/>
          <w:sz w:val="28"/>
          <w:szCs w:val="28"/>
          <w:u w:val="single"/>
        </w:rPr>
        <w:t xml:space="preserve"> Americana de Derechos Humanos,</w:t>
      </w:r>
      <w:r w:rsidRPr="00B91583">
        <w:rPr>
          <w:rFonts w:cstheme="minorHAnsi"/>
          <w:sz w:val="28"/>
          <w:szCs w:val="28"/>
        </w:rPr>
        <w:t xml:space="preserve"> reconoce el principio de progresividad expresando que </w:t>
      </w:r>
      <w:r w:rsidRPr="00B91583">
        <w:rPr>
          <w:rFonts w:cstheme="minorHAnsi"/>
          <w:bCs/>
          <w:i/>
          <w:sz w:val="28"/>
          <w:szCs w:val="28"/>
        </w:rPr>
        <w:t xml:space="preserve"> Desarrollo Progresivo.</w:t>
      </w:r>
      <w:r w:rsidRPr="00B91583">
        <w:rPr>
          <w:rFonts w:cstheme="minorHAnsi"/>
          <w:b/>
          <w:bCs/>
          <w:i/>
          <w:sz w:val="28"/>
          <w:szCs w:val="28"/>
        </w:rPr>
        <w:t xml:space="preserve"> “</w:t>
      </w:r>
      <w:bookmarkStart w:id="0" w:name="_Hlk64832745"/>
      <w:r w:rsidRPr="00B91583">
        <w:rPr>
          <w:rFonts w:cstheme="minorHAnsi"/>
          <w:i/>
          <w:sz w:val="28"/>
          <w:szCs w:val="28"/>
        </w:rPr>
        <w:t>Los Estados Partes se comprometen a adoptar providencias, tanto a nivel interno como mediante la cooperación internacional, especialmente económica y técnica, para lograr progresivamente la plena efectividad de los derechos que se derivan de las normas económicas, sociales y sobre educación, ciencia y cultura, contenidas en la Carta de la Organización de los Estados Americanos, reformada por el Protocolo de Buenos Aires, en la medida de los recursos disponibles, por vía legislativa u otros medios apropiados.”</w:t>
      </w:r>
    </w:p>
    <w:bookmarkEnd w:id="0"/>
    <w:p w14:paraId="7184D853" w14:textId="77777777" w:rsidR="00082836" w:rsidRDefault="00082836" w:rsidP="00082836">
      <w:pPr>
        <w:jc w:val="both"/>
        <w:rPr>
          <w:rFonts w:eastAsia="Arial Unicode MS" w:cstheme="minorHAnsi"/>
          <w:color w:val="000000"/>
          <w:sz w:val="28"/>
          <w:szCs w:val="28"/>
        </w:rPr>
      </w:pPr>
      <w:r>
        <w:rPr>
          <w:rFonts w:cstheme="minorHAnsi"/>
          <w:i/>
          <w:sz w:val="28"/>
          <w:szCs w:val="28"/>
        </w:rPr>
        <w:t xml:space="preserve">El art. 2.1. </w:t>
      </w:r>
      <w:r w:rsidRPr="00082836">
        <w:rPr>
          <w:rFonts w:cstheme="minorHAnsi"/>
          <w:i/>
          <w:sz w:val="28"/>
          <w:szCs w:val="28"/>
          <w:u w:val="single"/>
        </w:rPr>
        <w:t>del P</w:t>
      </w:r>
      <w:r w:rsidRPr="00082836">
        <w:rPr>
          <w:rFonts w:eastAsia="Arial Unicode MS" w:cstheme="minorHAnsi"/>
          <w:color w:val="000000"/>
          <w:sz w:val="28"/>
          <w:szCs w:val="28"/>
          <w:u w:val="single"/>
        </w:rPr>
        <w:t>acto Internacional de Derechos Económicos, Sociales y Culturales (PIDESC</w:t>
      </w:r>
      <w:r w:rsidRPr="00B91583">
        <w:rPr>
          <w:rFonts w:eastAsia="Arial Unicode MS" w:cstheme="minorHAnsi"/>
          <w:color w:val="000000"/>
          <w:sz w:val="28"/>
          <w:szCs w:val="28"/>
        </w:rPr>
        <w:t>),</w:t>
      </w:r>
      <w:r>
        <w:rPr>
          <w:rFonts w:eastAsia="Arial Unicode MS" w:cstheme="minorHAnsi"/>
          <w:color w:val="000000"/>
          <w:sz w:val="28"/>
          <w:szCs w:val="28"/>
        </w:rPr>
        <w:t xml:space="preserve"> expresa </w:t>
      </w:r>
    </w:p>
    <w:p w14:paraId="106BD374" w14:textId="77777777" w:rsidR="00082836" w:rsidRPr="00B91583" w:rsidRDefault="00082836" w:rsidP="00082836">
      <w:pPr>
        <w:shd w:val="clear" w:color="auto" w:fill="FFFFFF"/>
        <w:spacing w:before="100" w:beforeAutospacing="1" w:after="100" w:afterAutospacing="1" w:line="240" w:lineRule="auto"/>
        <w:outlineLvl w:val="2"/>
        <w:rPr>
          <w:rFonts w:ascii="Verdana" w:eastAsia="Times New Roman" w:hAnsi="Verdana" w:cs="Times New Roman"/>
          <w:color w:val="262626"/>
          <w:sz w:val="28"/>
          <w:szCs w:val="28"/>
          <w:lang w:eastAsia="es-UY"/>
        </w:rPr>
      </w:pPr>
      <w:r w:rsidRPr="00B91583">
        <w:rPr>
          <w:rFonts w:ascii="Verdana" w:eastAsia="Times New Roman" w:hAnsi="Verdana" w:cs="Times New Roman"/>
          <w:color w:val="262626"/>
          <w:sz w:val="28"/>
          <w:szCs w:val="28"/>
          <w:lang w:eastAsia="es-UY"/>
        </w:rPr>
        <w:t>Artículo 2</w:t>
      </w:r>
    </w:p>
    <w:p w14:paraId="139BC0D1" w14:textId="77777777" w:rsidR="00082836" w:rsidRPr="00B91583" w:rsidRDefault="00082836" w:rsidP="00082836">
      <w:pPr>
        <w:shd w:val="clear" w:color="auto" w:fill="FFFFFF"/>
        <w:spacing w:after="150" w:line="240" w:lineRule="auto"/>
        <w:rPr>
          <w:rFonts w:ascii="Verdana" w:eastAsia="Times New Roman" w:hAnsi="Verdana" w:cs="Times New Roman"/>
          <w:color w:val="000000"/>
          <w:sz w:val="19"/>
          <w:szCs w:val="19"/>
          <w:lang w:eastAsia="es-UY"/>
        </w:rPr>
      </w:pPr>
      <w:r w:rsidRPr="00B91583">
        <w:rPr>
          <w:rFonts w:ascii="Verdana" w:eastAsia="Times New Roman" w:hAnsi="Verdana" w:cs="Times New Roman"/>
          <w:color w:val="000000"/>
          <w:sz w:val="19"/>
          <w:szCs w:val="19"/>
          <w:lang w:eastAsia="es-UY"/>
        </w:rPr>
        <w:t>1</w:t>
      </w:r>
      <w:bookmarkStart w:id="1" w:name="_Hlk64832695"/>
      <w:r w:rsidRPr="00B91583">
        <w:rPr>
          <w:rFonts w:ascii="Verdana" w:eastAsia="Times New Roman" w:hAnsi="Verdana" w:cs="Times New Roman"/>
          <w:color w:val="000000"/>
          <w:sz w:val="19"/>
          <w:szCs w:val="19"/>
          <w:lang w:eastAsia="es-UY"/>
        </w:rPr>
        <w:t>. Cada uno de los Estados Partes en el presente Pacto se compromete a adoptar medidas, tanto por separado como mediante la asistencia y la cooperación internacionales, especialmente económicas y técnicas, hasta el máximo de los recursos de que disponga, para lograr progresivamente, por todos los medios apropiados, inclusive en particular la adopción de medidas legislativas, la plena efectividad de los derechos aquí reconocidos.</w:t>
      </w:r>
    </w:p>
    <w:bookmarkEnd w:id="1"/>
    <w:p w14:paraId="5940C3D4" w14:textId="77777777" w:rsidR="00082836" w:rsidRPr="00B91583" w:rsidRDefault="00082836" w:rsidP="00082836">
      <w:pPr>
        <w:jc w:val="both"/>
        <w:rPr>
          <w:rFonts w:cstheme="minorHAnsi"/>
          <w:i/>
          <w:sz w:val="28"/>
          <w:szCs w:val="28"/>
        </w:rPr>
      </w:pPr>
    </w:p>
    <w:p w14:paraId="709FE5D2" w14:textId="77777777" w:rsidR="00C41C4C" w:rsidRDefault="00C41C4C" w:rsidP="00C41C4C">
      <w:pPr>
        <w:jc w:val="both"/>
        <w:rPr>
          <w:rFonts w:cstheme="minorHAnsi"/>
          <w:sz w:val="28"/>
          <w:szCs w:val="28"/>
        </w:rPr>
      </w:pPr>
      <w:bookmarkStart w:id="2" w:name="_Hlk64832502"/>
      <w:r>
        <w:rPr>
          <w:rFonts w:cstheme="minorHAnsi"/>
          <w:sz w:val="28"/>
          <w:szCs w:val="28"/>
        </w:rPr>
        <w:t>El corpus iuris del Derecho Internacional de los Derechos Humanos reconoce el principio de progresividad y se presenta como una obligación para los Estados de actuar para lograr progresivamente la plena efectividad de los derechos económicos, sociales y culturales</w:t>
      </w:r>
      <w:bookmarkEnd w:id="2"/>
      <w:r>
        <w:rPr>
          <w:rFonts w:cstheme="minorHAnsi"/>
          <w:sz w:val="28"/>
          <w:szCs w:val="28"/>
        </w:rPr>
        <w:t xml:space="preserve">. </w:t>
      </w:r>
    </w:p>
    <w:p w14:paraId="24A574CF" w14:textId="77777777" w:rsidR="00082836" w:rsidRPr="00B91583" w:rsidRDefault="00082836" w:rsidP="00082836">
      <w:pPr>
        <w:jc w:val="both"/>
        <w:rPr>
          <w:rFonts w:eastAsia="Arial Unicode MS" w:cstheme="minorHAnsi"/>
          <w:color w:val="000000"/>
          <w:sz w:val="28"/>
          <w:szCs w:val="28"/>
          <w:lang w:val="es-ES_tradnl"/>
        </w:rPr>
      </w:pPr>
    </w:p>
    <w:p w14:paraId="7A7EE60A" w14:textId="77777777" w:rsidR="00082836" w:rsidRDefault="00082836" w:rsidP="00082836">
      <w:pPr>
        <w:rPr>
          <w:rFonts w:cstheme="minorHAnsi"/>
          <w:sz w:val="28"/>
          <w:szCs w:val="28"/>
        </w:rPr>
      </w:pPr>
      <w:bookmarkStart w:id="3" w:name="_Hlk64833038"/>
      <w:r w:rsidRPr="00B91583">
        <w:rPr>
          <w:rFonts w:cstheme="minorHAnsi"/>
          <w:sz w:val="28"/>
          <w:szCs w:val="28"/>
        </w:rPr>
        <w:lastRenderedPageBreak/>
        <w:t>El principio de progresividad deriva del principio mayor</w:t>
      </w:r>
      <w:r>
        <w:rPr>
          <w:rFonts w:cstheme="minorHAnsi"/>
          <w:sz w:val="28"/>
          <w:szCs w:val="28"/>
        </w:rPr>
        <w:t xml:space="preserve"> o meta principio de </w:t>
      </w:r>
      <w:r w:rsidRPr="00B91583">
        <w:rPr>
          <w:rFonts w:cstheme="minorHAnsi"/>
          <w:sz w:val="28"/>
          <w:szCs w:val="28"/>
        </w:rPr>
        <w:t xml:space="preserve">todo el derecho de los derechos humanos: </w:t>
      </w:r>
      <w:r w:rsidRPr="00082836">
        <w:rPr>
          <w:rFonts w:cstheme="minorHAnsi"/>
          <w:b/>
          <w:bCs/>
          <w:sz w:val="28"/>
          <w:szCs w:val="28"/>
        </w:rPr>
        <w:t>la dignidad de la persona humana.</w:t>
      </w:r>
      <w:r w:rsidRPr="00B91583">
        <w:rPr>
          <w:rFonts w:cstheme="minorHAnsi"/>
          <w:sz w:val="28"/>
          <w:szCs w:val="28"/>
        </w:rPr>
        <w:t xml:space="preserve"> </w:t>
      </w:r>
    </w:p>
    <w:p w14:paraId="714BFA5A" w14:textId="7B20C084" w:rsidR="00082836" w:rsidRDefault="00082836" w:rsidP="00082836">
      <w:pPr>
        <w:rPr>
          <w:rFonts w:cstheme="minorHAnsi"/>
          <w:sz w:val="28"/>
          <w:szCs w:val="28"/>
        </w:rPr>
      </w:pPr>
      <w:r>
        <w:rPr>
          <w:rFonts w:cstheme="minorHAnsi"/>
          <w:sz w:val="28"/>
          <w:szCs w:val="28"/>
        </w:rPr>
        <w:t>El principio de progresividad presenta una vinculación inseparable con el Derecho del Trabajo y por ende es guía de su interpretación y aplicación en tanto en las relaciones jurídicas en las que se compromete trabajo siempre existe una persona que trabaja titular de la dignidad.</w:t>
      </w:r>
      <w:r w:rsidR="00C41C4C">
        <w:rPr>
          <w:rFonts w:cstheme="minorHAnsi"/>
          <w:sz w:val="28"/>
          <w:szCs w:val="28"/>
        </w:rPr>
        <w:t xml:space="preserve"> (</w:t>
      </w:r>
      <w:proofErr w:type="spellStart"/>
      <w:r w:rsidR="00C41C4C">
        <w:rPr>
          <w:rFonts w:cstheme="minorHAnsi"/>
          <w:sz w:val="28"/>
          <w:szCs w:val="28"/>
        </w:rPr>
        <w:t>Gialdino</w:t>
      </w:r>
      <w:proofErr w:type="spellEnd"/>
      <w:r w:rsidR="00C41C4C">
        <w:rPr>
          <w:rFonts w:cstheme="minorHAnsi"/>
          <w:sz w:val="28"/>
          <w:szCs w:val="28"/>
        </w:rPr>
        <w:t xml:space="preserve">, 2013) </w:t>
      </w:r>
      <w:r>
        <w:rPr>
          <w:rFonts w:cstheme="minorHAnsi"/>
          <w:sz w:val="28"/>
          <w:szCs w:val="28"/>
        </w:rPr>
        <w:t xml:space="preserve">  </w:t>
      </w:r>
      <w:r w:rsidR="00C41C4C">
        <w:rPr>
          <w:rStyle w:val="Refdenotaalpie"/>
          <w:rFonts w:cstheme="minorHAnsi"/>
          <w:sz w:val="28"/>
          <w:szCs w:val="28"/>
        </w:rPr>
        <w:footnoteReference w:id="7"/>
      </w:r>
    </w:p>
    <w:bookmarkEnd w:id="3"/>
    <w:p w14:paraId="0AD03E1E" w14:textId="77777777" w:rsidR="00082836" w:rsidRPr="00B91583" w:rsidRDefault="00082836" w:rsidP="00082836">
      <w:pPr>
        <w:jc w:val="both"/>
        <w:rPr>
          <w:rFonts w:eastAsia="Arial Unicode MS" w:cstheme="minorHAnsi"/>
          <w:color w:val="000000"/>
          <w:sz w:val="28"/>
          <w:szCs w:val="28"/>
        </w:rPr>
      </w:pPr>
    </w:p>
    <w:p w14:paraId="4C89ACE9" w14:textId="4AC597F7" w:rsidR="00082836" w:rsidRPr="00397044" w:rsidRDefault="005F29B0" w:rsidP="005E3032">
      <w:pPr>
        <w:pStyle w:val="NormalWeb"/>
        <w:ind w:firstLine="426"/>
        <w:jc w:val="both"/>
        <w:rPr>
          <w:rFonts w:ascii="Arial" w:hAnsi="Arial" w:cs="Arial"/>
          <w:sz w:val="28"/>
          <w:szCs w:val="28"/>
        </w:rPr>
      </w:pPr>
      <w:r w:rsidRPr="005F29B0">
        <w:rPr>
          <w:rFonts w:ascii="Arial" w:hAnsi="Arial" w:cs="Arial"/>
          <w:i/>
          <w:iCs/>
          <w:color w:val="C00000"/>
          <w:sz w:val="28"/>
          <w:szCs w:val="28"/>
        </w:rPr>
        <w:t>El trabajo no es una mercancía</w:t>
      </w:r>
      <w:r w:rsidRPr="005F29B0">
        <w:rPr>
          <w:rFonts w:ascii="Arial" w:hAnsi="Arial" w:cs="Arial"/>
          <w:i/>
          <w:iCs/>
          <w:sz w:val="28"/>
          <w:szCs w:val="28"/>
        </w:rPr>
        <w:t>:</w:t>
      </w:r>
      <w:r>
        <w:rPr>
          <w:rFonts w:ascii="Arial" w:hAnsi="Arial" w:cs="Arial"/>
          <w:sz w:val="28"/>
          <w:szCs w:val="28"/>
        </w:rPr>
        <w:t xml:space="preserve"> este principio también está positivizado en la Declaración de Filadelfia de OIT, de </w:t>
      </w:r>
      <w:proofErr w:type="gramStart"/>
      <w:r>
        <w:rPr>
          <w:rFonts w:ascii="Arial" w:hAnsi="Arial" w:cs="Arial"/>
          <w:sz w:val="28"/>
          <w:szCs w:val="28"/>
        </w:rPr>
        <w:t>1944 .</w:t>
      </w:r>
      <w:proofErr w:type="gramEnd"/>
      <w:r>
        <w:rPr>
          <w:rFonts w:ascii="Arial" w:hAnsi="Arial" w:cs="Arial"/>
          <w:sz w:val="28"/>
          <w:szCs w:val="28"/>
        </w:rPr>
        <w:t xml:space="preserve"> </w:t>
      </w:r>
    </w:p>
    <w:p w14:paraId="57A4AE53" w14:textId="77777777" w:rsidR="005E3032" w:rsidRPr="005F29B0" w:rsidRDefault="005E3032" w:rsidP="005E3032">
      <w:pPr>
        <w:rPr>
          <w:rFonts w:ascii="Arial" w:hAnsi="Arial" w:cs="Arial"/>
          <w:i/>
          <w:iCs/>
          <w:color w:val="C00000"/>
          <w:sz w:val="24"/>
          <w:szCs w:val="24"/>
        </w:rPr>
      </w:pPr>
      <w:r>
        <w:rPr>
          <w:rFonts w:ascii="Arial" w:hAnsi="Arial" w:cs="Arial"/>
          <w:sz w:val="24"/>
          <w:szCs w:val="24"/>
        </w:rPr>
        <w:t xml:space="preserve">A estos se agregan los principios y derechos fundamentales en el trabajo que surgen de la Declaración de OIT de 1998: </w:t>
      </w:r>
      <w:r w:rsidRPr="005F29B0">
        <w:rPr>
          <w:rFonts w:ascii="Arial" w:hAnsi="Arial" w:cs="Arial"/>
          <w:i/>
          <w:iCs/>
          <w:color w:val="C00000"/>
          <w:sz w:val="24"/>
          <w:szCs w:val="24"/>
        </w:rPr>
        <w:t>libertad sindical,</w:t>
      </w:r>
    </w:p>
    <w:p w14:paraId="22951811" w14:textId="77777777" w:rsidR="005E3032" w:rsidRPr="005F29B0" w:rsidRDefault="005E3032" w:rsidP="005E3032">
      <w:pPr>
        <w:rPr>
          <w:rFonts w:ascii="Arial" w:hAnsi="Arial" w:cs="Arial"/>
          <w:i/>
          <w:iCs/>
          <w:color w:val="C00000"/>
          <w:sz w:val="24"/>
          <w:szCs w:val="24"/>
        </w:rPr>
      </w:pPr>
      <w:r w:rsidRPr="005F29B0">
        <w:rPr>
          <w:rFonts w:ascii="Arial" w:hAnsi="Arial" w:cs="Arial"/>
          <w:i/>
          <w:iCs/>
          <w:color w:val="C00000"/>
          <w:sz w:val="24"/>
          <w:szCs w:val="24"/>
        </w:rPr>
        <w:t xml:space="preserve">                                                                    abolición del trabajo forzoso</w:t>
      </w:r>
    </w:p>
    <w:p w14:paraId="0C1D6FDE" w14:textId="77777777" w:rsidR="005E3032" w:rsidRPr="005F29B0" w:rsidRDefault="005E3032" w:rsidP="005E3032">
      <w:pPr>
        <w:ind w:left="3540" w:firstLine="708"/>
        <w:rPr>
          <w:rFonts w:ascii="Arial" w:hAnsi="Arial" w:cs="Arial"/>
          <w:i/>
          <w:iCs/>
          <w:color w:val="C00000"/>
          <w:sz w:val="24"/>
          <w:szCs w:val="24"/>
        </w:rPr>
      </w:pPr>
      <w:r w:rsidRPr="005F29B0">
        <w:rPr>
          <w:rFonts w:ascii="Arial" w:hAnsi="Arial" w:cs="Arial"/>
          <w:i/>
          <w:iCs/>
          <w:color w:val="C00000"/>
          <w:sz w:val="24"/>
          <w:szCs w:val="24"/>
        </w:rPr>
        <w:t xml:space="preserve">   </w:t>
      </w:r>
      <w:proofErr w:type="gramStart"/>
      <w:r w:rsidRPr="005F29B0">
        <w:rPr>
          <w:rFonts w:ascii="Arial" w:hAnsi="Arial" w:cs="Arial"/>
          <w:i/>
          <w:iCs/>
          <w:color w:val="C00000"/>
          <w:sz w:val="24"/>
          <w:szCs w:val="24"/>
        </w:rPr>
        <w:t>prohibición  del</w:t>
      </w:r>
      <w:proofErr w:type="gramEnd"/>
      <w:r w:rsidRPr="005F29B0">
        <w:rPr>
          <w:rFonts w:ascii="Arial" w:hAnsi="Arial" w:cs="Arial"/>
          <w:i/>
          <w:iCs/>
          <w:color w:val="C00000"/>
          <w:sz w:val="24"/>
          <w:szCs w:val="24"/>
        </w:rPr>
        <w:t xml:space="preserve"> trabajo infantil</w:t>
      </w:r>
    </w:p>
    <w:p w14:paraId="1E248276" w14:textId="068795EC" w:rsidR="005E3032" w:rsidRPr="005F29B0" w:rsidRDefault="005E3032" w:rsidP="005E3032">
      <w:pPr>
        <w:ind w:left="3540" w:firstLine="708"/>
        <w:rPr>
          <w:rFonts w:ascii="Arial" w:hAnsi="Arial" w:cs="Arial"/>
          <w:color w:val="C00000"/>
          <w:sz w:val="24"/>
          <w:szCs w:val="24"/>
        </w:rPr>
      </w:pPr>
      <w:r w:rsidRPr="005F29B0">
        <w:rPr>
          <w:rFonts w:ascii="Arial" w:hAnsi="Arial" w:cs="Arial"/>
          <w:i/>
          <w:iCs/>
          <w:color w:val="C00000"/>
          <w:sz w:val="24"/>
          <w:szCs w:val="24"/>
        </w:rPr>
        <w:t xml:space="preserve">   no discriminación</w:t>
      </w:r>
      <w:r w:rsidRPr="005F29B0">
        <w:rPr>
          <w:rFonts w:ascii="Arial" w:hAnsi="Arial" w:cs="Arial"/>
          <w:color w:val="C00000"/>
          <w:sz w:val="24"/>
          <w:szCs w:val="24"/>
        </w:rPr>
        <w:t xml:space="preserve">  </w:t>
      </w:r>
    </w:p>
    <w:p w14:paraId="42250B9C" w14:textId="4C3D24EB" w:rsidR="005F29B0" w:rsidRPr="005F29B0" w:rsidRDefault="005E3032" w:rsidP="000C4022">
      <w:pPr>
        <w:rPr>
          <w:color w:val="C00000"/>
          <w:sz w:val="28"/>
          <w:szCs w:val="28"/>
        </w:rPr>
      </w:pPr>
      <w:r>
        <w:rPr>
          <w:color w:val="17365D"/>
          <w:sz w:val="28"/>
          <w:szCs w:val="28"/>
        </w:rPr>
        <w:t xml:space="preserve"> </w:t>
      </w:r>
      <w:r w:rsidR="005F29B0">
        <w:rPr>
          <w:color w:val="17365D"/>
          <w:sz w:val="28"/>
          <w:szCs w:val="28"/>
        </w:rPr>
        <w:t xml:space="preserve">Ampliado en </w:t>
      </w:r>
      <w:proofErr w:type="gramStart"/>
      <w:r w:rsidR="005F29B0">
        <w:rPr>
          <w:color w:val="17365D"/>
          <w:sz w:val="28"/>
          <w:szCs w:val="28"/>
        </w:rPr>
        <w:t>2022 :</w:t>
      </w:r>
      <w:proofErr w:type="gramEnd"/>
      <w:r w:rsidR="005F29B0">
        <w:rPr>
          <w:color w:val="17365D"/>
          <w:sz w:val="28"/>
          <w:szCs w:val="28"/>
        </w:rPr>
        <w:t xml:space="preserve"> </w:t>
      </w:r>
      <w:r w:rsidR="005F29B0" w:rsidRPr="005F29B0">
        <w:rPr>
          <w:i/>
          <w:iCs/>
          <w:color w:val="C00000"/>
          <w:sz w:val="28"/>
          <w:szCs w:val="28"/>
        </w:rPr>
        <w:t>seguridad y salud en el trabajo</w:t>
      </w:r>
    </w:p>
    <w:p w14:paraId="5747CF2C" w14:textId="77777777" w:rsidR="005F29B0" w:rsidRDefault="005F29B0" w:rsidP="000C4022">
      <w:pPr>
        <w:rPr>
          <w:color w:val="17365D"/>
          <w:sz w:val="28"/>
          <w:szCs w:val="28"/>
        </w:rPr>
      </w:pPr>
    </w:p>
    <w:p w14:paraId="0CC4EBC2" w14:textId="223B480D" w:rsidR="000C4022" w:rsidRDefault="005E3032" w:rsidP="000C4022">
      <w:pPr>
        <w:rPr>
          <w:color w:val="17365D"/>
          <w:sz w:val="28"/>
          <w:szCs w:val="28"/>
        </w:rPr>
      </w:pPr>
      <w:r>
        <w:rPr>
          <w:color w:val="17365D"/>
          <w:sz w:val="28"/>
          <w:szCs w:val="28"/>
        </w:rPr>
        <w:t xml:space="preserve">(viene del artículo sobre el CIT n. 190) </w:t>
      </w:r>
    </w:p>
    <w:p w14:paraId="513596F0" w14:textId="77777777" w:rsidR="00C41C4C" w:rsidRDefault="00C41C4C" w:rsidP="00C41C4C">
      <w:pPr>
        <w:pStyle w:val="NormalWeb"/>
        <w:ind w:firstLine="426"/>
        <w:jc w:val="both"/>
        <w:rPr>
          <w:rFonts w:ascii="Arial" w:hAnsi="Arial" w:cs="Arial"/>
          <w:sz w:val="28"/>
          <w:szCs w:val="28"/>
        </w:rPr>
      </w:pPr>
      <w:r>
        <w:rPr>
          <w:rFonts w:ascii="Arial" w:hAnsi="Arial" w:cs="Arial"/>
          <w:sz w:val="28"/>
          <w:szCs w:val="28"/>
        </w:rPr>
        <w:t xml:space="preserve">Como los principios comprometen al Estado, también compromete a los jueces y al resto de los operadores en la tarea de interpretación que debe ser progresiva. </w:t>
      </w:r>
    </w:p>
    <w:p w14:paraId="3A224ECB" w14:textId="77777777" w:rsidR="00C41C4C" w:rsidRDefault="00C41C4C" w:rsidP="000C4022">
      <w:pPr>
        <w:rPr>
          <w:color w:val="17365D"/>
          <w:sz w:val="28"/>
          <w:szCs w:val="28"/>
        </w:rPr>
      </w:pPr>
    </w:p>
    <w:p w14:paraId="33652BF2" w14:textId="77777777" w:rsidR="00082836" w:rsidRPr="007F56BE" w:rsidRDefault="00082836" w:rsidP="000C4022">
      <w:pPr>
        <w:rPr>
          <w:color w:val="17365D"/>
          <w:sz w:val="28"/>
          <w:szCs w:val="28"/>
        </w:rPr>
      </w:pPr>
    </w:p>
    <w:p w14:paraId="79952C71" w14:textId="77777777" w:rsidR="000C4022" w:rsidRPr="000C4022" w:rsidRDefault="000C4022" w:rsidP="000C4022">
      <w:pPr>
        <w:spacing w:after="0" w:line="240" w:lineRule="auto"/>
        <w:rPr>
          <w:b/>
          <w:color w:val="17365D"/>
          <w:sz w:val="28"/>
          <w:szCs w:val="28"/>
        </w:rPr>
      </w:pPr>
      <w:r w:rsidRPr="000C4022">
        <w:rPr>
          <w:b/>
          <w:color w:val="17365D"/>
          <w:sz w:val="28"/>
          <w:szCs w:val="28"/>
        </w:rPr>
        <w:lastRenderedPageBreak/>
        <w:t xml:space="preserve">Consecuencias de que el grueso de los derechos laborales reconozca fuente superior. </w:t>
      </w:r>
    </w:p>
    <w:p w14:paraId="6AD6E961" w14:textId="77777777" w:rsidR="000C4022" w:rsidRDefault="000C4022" w:rsidP="000C4022">
      <w:pPr>
        <w:spacing w:after="0" w:line="240" w:lineRule="auto"/>
        <w:ind w:left="360"/>
        <w:rPr>
          <w:b/>
          <w:color w:val="17365D"/>
          <w:sz w:val="28"/>
          <w:szCs w:val="28"/>
        </w:rPr>
      </w:pPr>
    </w:p>
    <w:p w14:paraId="51C411AB" w14:textId="77777777" w:rsidR="000C4022" w:rsidRPr="007F56BE" w:rsidRDefault="000C4022" w:rsidP="000C4022">
      <w:pPr>
        <w:spacing w:after="0" w:line="240" w:lineRule="auto"/>
        <w:ind w:left="2832"/>
        <w:rPr>
          <w:color w:val="17365D"/>
          <w:sz w:val="28"/>
          <w:szCs w:val="28"/>
        </w:rPr>
      </w:pPr>
      <w:r w:rsidRPr="007F56BE">
        <w:rPr>
          <w:color w:val="17365D"/>
          <w:sz w:val="28"/>
          <w:szCs w:val="28"/>
        </w:rPr>
        <w:t xml:space="preserve">+ para el legislador: contenido de la producción. </w:t>
      </w:r>
    </w:p>
    <w:p w14:paraId="69E6A875" w14:textId="77777777" w:rsidR="000C4022" w:rsidRPr="007F56BE" w:rsidRDefault="000C4022" w:rsidP="000C4022">
      <w:pPr>
        <w:spacing w:after="0" w:line="240" w:lineRule="auto"/>
        <w:ind w:left="2832"/>
        <w:rPr>
          <w:color w:val="17365D"/>
          <w:sz w:val="28"/>
          <w:szCs w:val="28"/>
        </w:rPr>
      </w:pPr>
      <w:r w:rsidRPr="007F56BE">
        <w:rPr>
          <w:color w:val="17365D"/>
          <w:sz w:val="28"/>
          <w:szCs w:val="28"/>
        </w:rPr>
        <w:t xml:space="preserve">+ </w:t>
      </w:r>
      <w:bookmarkStart w:id="5" w:name="_Hlk65688607"/>
      <w:r w:rsidRPr="007F56BE">
        <w:rPr>
          <w:color w:val="17365D"/>
          <w:sz w:val="28"/>
          <w:szCs w:val="28"/>
        </w:rPr>
        <w:t xml:space="preserve">para los sujetos que se vinculan: restricción a la </w:t>
      </w:r>
    </w:p>
    <w:p w14:paraId="50D97A74" w14:textId="77777777" w:rsidR="000C4022" w:rsidRPr="007F56BE" w:rsidRDefault="000C4022" w:rsidP="000C4022">
      <w:pPr>
        <w:spacing w:after="0" w:line="240" w:lineRule="auto"/>
        <w:ind w:left="2832"/>
        <w:rPr>
          <w:color w:val="17365D"/>
          <w:sz w:val="28"/>
          <w:szCs w:val="28"/>
        </w:rPr>
      </w:pPr>
      <w:r w:rsidRPr="007F56BE">
        <w:rPr>
          <w:color w:val="17365D"/>
          <w:sz w:val="28"/>
          <w:szCs w:val="28"/>
        </w:rPr>
        <w:tab/>
      </w:r>
      <w:r w:rsidRPr="007F56BE">
        <w:rPr>
          <w:color w:val="17365D"/>
          <w:sz w:val="28"/>
          <w:szCs w:val="28"/>
        </w:rPr>
        <w:tab/>
      </w:r>
      <w:r w:rsidRPr="007F56BE">
        <w:rPr>
          <w:color w:val="17365D"/>
          <w:sz w:val="28"/>
          <w:szCs w:val="28"/>
        </w:rPr>
        <w:tab/>
      </w:r>
      <w:r w:rsidRPr="007F56BE">
        <w:rPr>
          <w:color w:val="17365D"/>
          <w:sz w:val="28"/>
          <w:szCs w:val="28"/>
        </w:rPr>
        <w:tab/>
      </w:r>
      <w:r w:rsidRPr="007F56BE">
        <w:rPr>
          <w:color w:val="17365D"/>
          <w:sz w:val="28"/>
          <w:szCs w:val="28"/>
        </w:rPr>
        <w:tab/>
        <w:t xml:space="preserve">        autonomía de la </w:t>
      </w:r>
    </w:p>
    <w:p w14:paraId="423B87D6" w14:textId="77777777" w:rsidR="000C4022" w:rsidRDefault="000C4022" w:rsidP="000C4022">
      <w:pPr>
        <w:rPr>
          <w:color w:val="17365D"/>
          <w:sz w:val="28"/>
          <w:szCs w:val="28"/>
        </w:rPr>
      </w:pPr>
      <w:r>
        <w:rPr>
          <w:color w:val="17365D"/>
          <w:sz w:val="28"/>
          <w:szCs w:val="28"/>
        </w:rPr>
        <w:tab/>
      </w:r>
      <w:r>
        <w:rPr>
          <w:color w:val="17365D"/>
          <w:sz w:val="28"/>
          <w:szCs w:val="28"/>
        </w:rPr>
        <w:tab/>
      </w:r>
      <w:r>
        <w:rPr>
          <w:color w:val="17365D"/>
          <w:sz w:val="28"/>
          <w:szCs w:val="28"/>
        </w:rPr>
        <w:tab/>
      </w:r>
      <w:r>
        <w:rPr>
          <w:color w:val="17365D"/>
          <w:sz w:val="28"/>
          <w:szCs w:val="28"/>
        </w:rPr>
        <w:tab/>
      </w:r>
      <w:r>
        <w:rPr>
          <w:color w:val="17365D"/>
          <w:sz w:val="28"/>
          <w:szCs w:val="28"/>
        </w:rPr>
        <w:tab/>
      </w:r>
      <w:r>
        <w:rPr>
          <w:color w:val="17365D"/>
          <w:sz w:val="28"/>
          <w:szCs w:val="28"/>
        </w:rPr>
        <w:tab/>
      </w:r>
      <w:r>
        <w:rPr>
          <w:color w:val="17365D"/>
          <w:sz w:val="28"/>
          <w:szCs w:val="28"/>
        </w:rPr>
        <w:tab/>
      </w:r>
      <w:r>
        <w:rPr>
          <w:color w:val="17365D"/>
          <w:sz w:val="28"/>
          <w:szCs w:val="28"/>
        </w:rPr>
        <w:tab/>
      </w:r>
      <w:r>
        <w:rPr>
          <w:color w:val="17365D"/>
          <w:sz w:val="28"/>
          <w:szCs w:val="28"/>
        </w:rPr>
        <w:tab/>
        <w:t xml:space="preserve">        voluntad. </w:t>
      </w:r>
      <w:r>
        <w:rPr>
          <w:color w:val="17365D"/>
          <w:sz w:val="28"/>
          <w:szCs w:val="28"/>
        </w:rPr>
        <w:tab/>
      </w:r>
    </w:p>
    <w:bookmarkEnd w:id="5"/>
    <w:p w14:paraId="00D6F277" w14:textId="77777777" w:rsidR="000C4022" w:rsidRDefault="000C4022" w:rsidP="000C4022">
      <w:pPr>
        <w:ind w:left="5245" w:hanging="2404"/>
        <w:rPr>
          <w:color w:val="17365D"/>
          <w:sz w:val="28"/>
          <w:szCs w:val="28"/>
        </w:rPr>
      </w:pPr>
      <w:r>
        <w:rPr>
          <w:color w:val="17365D"/>
          <w:sz w:val="28"/>
          <w:szCs w:val="28"/>
        </w:rPr>
        <w:t xml:space="preserve">+ para el </w:t>
      </w:r>
      <w:proofErr w:type="gramStart"/>
      <w:r>
        <w:rPr>
          <w:color w:val="17365D"/>
          <w:sz w:val="28"/>
          <w:szCs w:val="28"/>
        </w:rPr>
        <w:t>operador :</w:t>
      </w:r>
      <w:proofErr w:type="gramEnd"/>
      <w:r>
        <w:rPr>
          <w:color w:val="17365D"/>
          <w:sz w:val="28"/>
          <w:szCs w:val="28"/>
        </w:rPr>
        <w:t xml:space="preserve"> sujeción y coherencia a los  principios aplicativos. </w:t>
      </w:r>
    </w:p>
    <w:p w14:paraId="19594778" w14:textId="77777777" w:rsidR="00821DE7" w:rsidRDefault="00821DE7" w:rsidP="006558DE">
      <w:pPr>
        <w:rPr>
          <w:sz w:val="28"/>
          <w:szCs w:val="28"/>
        </w:rPr>
      </w:pPr>
    </w:p>
    <w:p w14:paraId="1020DFB5" w14:textId="3C85B04D" w:rsidR="006558DE" w:rsidRPr="000C4022" w:rsidRDefault="00821DE7" w:rsidP="006558DE">
      <w:pPr>
        <w:rPr>
          <w:b/>
          <w:bCs/>
          <w:color w:val="2E74B5" w:themeColor="accent1" w:themeShade="BF"/>
          <w:sz w:val="28"/>
          <w:szCs w:val="28"/>
        </w:rPr>
      </w:pPr>
      <w:proofErr w:type="gramStart"/>
      <w:r w:rsidRPr="000C4022">
        <w:rPr>
          <w:b/>
          <w:bCs/>
          <w:color w:val="2E74B5" w:themeColor="accent1" w:themeShade="BF"/>
          <w:sz w:val="28"/>
          <w:szCs w:val="28"/>
        </w:rPr>
        <w:t>Fuente :</w:t>
      </w:r>
      <w:proofErr w:type="gramEnd"/>
      <w:r w:rsidRPr="000C4022">
        <w:rPr>
          <w:b/>
          <w:bCs/>
          <w:color w:val="2E74B5" w:themeColor="accent1" w:themeShade="BF"/>
          <w:sz w:val="28"/>
          <w:szCs w:val="28"/>
        </w:rPr>
        <w:t xml:space="preserve"> ordenamiento inferior, ley , decreto,  </w:t>
      </w:r>
    </w:p>
    <w:p w14:paraId="2ECF97E4" w14:textId="77777777" w:rsidR="00821DE7" w:rsidRDefault="00821DE7" w:rsidP="006558DE">
      <w:pPr>
        <w:rPr>
          <w:sz w:val="28"/>
          <w:szCs w:val="28"/>
        </w:rPr>
      </w:pPr>
      <w:r>
        <w:rPr>
          <w:sz w:val="28"/>
          <w:szCs w:val="28"/>
        </w:rPr>
        <w:t xml:space="preserve">Principio protector: in dubio, </w:t>
      </w:r>
    </w:p>
    <w:p w14:paraId="7A5226E3" w14:textId="77777777" w:rsidR="00821DE7" w:rsidRDefault="00821DE7" w:rsidP="006558DE">
      <w:pPr>
        <w:rPr>
          <w:sz w:val="28"/>
          <w:szCs w:val="28"/>
        </w:rPr>
      </w:pPr>
      <w:r>
        <w:rPr>
          <w:sz w:val="28"/>
          <w:szCs w:val="28"/>
        </w:rPr>
        <w:t xml:space="preserve">Principio de continuidad. </w:t>
      </w:r>
    </w:p>
    <w:p w14:paraId="5DDE46ED" w14:textId="40CA4148" w:rsidR="00821DE7" w:rsidRDefault="00821DE7" w:rsidP="006558DE">
      <w:pPr>
        <w:rPr>
          <w:sz w:val="28"/>
          <w:szCs w:val="28"/>
        </w:rPr>
      </w:pPr>
      <w:r>
        <w:rPr>
          <w:sz w:val="28"/>
          <w:szCs w:val="28"/>
        </w:rPr>
        <w:t xml:space="preserve">Principio de no discriminación </w:t>
      </w:r>
    </w:p>
    <w:p w14:paraId="2A374079" w14:textId="38492F2C" w:rsidR="00821DE7" w:rsidRDefault="00821DE7" w:rsidP="006558DE">
      <w:pPr>
        <w:rPr>
          <w:sz w:val="28"/>
          <w:szCs w:val="28"/>
        </w:rPr>
      </w:pPr>
    </w:p>
    <w:p w14:paraId="6AA37815" w14:textId="19705074" w:rsidR="00BF652D" w:rsidRDefault="00BF652D" w:rsidP="006558DE">
      <w:pPr>
        <w:rPr>
          <w:sz w:val="28"/>
          <w:szCs w:val="28"/>
        </w:rPr>
      </w:pPr>
      <w:r>
        <w:rPr>
          <w:sz w:val="28"/>
          <w:szCs w:val="28"/>
        </w:rPr>
        <w:t xml:space="preserve">Reitero: auto test de legitimidad. </w:t>
      </w:r>
    </w:p>
    <w:p w14:paraId="04CB2253" w14:textId="08D4A4F6" w:rsidR="00BF652D" w:rsidRDefault="00BF652D" w:rsidP="006558DE">
      <w:pPr>
        <w:rPr>
          <w:sz w:val="28"/>
          <w:szCs w:val="28"/>
        </w:rPr>
      </w:pPr>
      <w:r>
        <w:rPr>
          <w:sz w:val="28"/>
          <w:szCs w:val="28"/>
        </w:rPr>
        <w:t xml:space="preserve">Ejemplo. Ley 18251. </w:t>
      </w:r>
    </w:p>
    <w:p w14:paraId="60C92DD5" w14:textId="402F8D3D" w:rsidR="00BF652D" w:rsidRDefault="00BF652D" w:rsidP="006558DE">
      <w:pPr>
        <w:rPr>
          <w:sz w:val="28"/>
          <w:szCs w:val="28"/>
        </w:rPr>
      </w:pPr>
      <w:proofErr w:type="gramStart"/>
      <w:r>
        <w:rPr>
          <w:sz w:val="28"/>
          <w:szCs w:val="28"/>
        </w:rPr>
        <w:t>Cantina ,</w:t>
      </w:r>
      <w:proofErr w:type="gramEnd"/>
      <w:r>
        <w:rPr>
          <w:sz w:val="28"/>
          <w:szCs w:val="28"/>
        </w:rPr>
        <w:t xml:space="preserve"> empleados se benefician con la extensión de la responsabilidad? </w:t>
      </w:r>
    </w:p>
    <w:p w14:paraId="7B4A357F" w14:textId="1490095A" w:rsidR="00BF652D" w:rsidRDefault="00BF652D" w:rsidP="006558DE">
      <w:pPr>
        <w:rPr>
          <w:sz w:val="28"/>
          <w:szCs w:val="28"/>
        </w:rPr>
      </w:pPr>
      <w:r>
        <w:rPr>
          <w:sz w:val="28"/>
          <w:szCs w:val="28"/>
        </w:rPr>
        <w:t>¿Cómo se interp</w:t>
      </w:r>
      <w:r w:rsidR="009E43FB">
        <w:rPr>
          <w:sz w:val="28"/>
          <w:szCs w:val="28"/>
        </w:rPr>
        <w:t>r</w:t>
      </w:r>
      <w:r>
        <w:rPr>
          <w:sz w:val="28"/>
          <w:szCs w:val="28"/>
        </w:rPr>
        <w:t xml:space="preserve">eta el paréntesis? </w:t>
      </w:r>
    </w:p>
    <w:p w14:paraId="5BF2B3C5" w14:textId="08E76CC7" w:rsidR="00BF652D" w:rsidRDefault="00BF652D" w:rsidP="006558DE">
      <w:pPr>
        <w:rPr>
          <w:sz w:val="28"/>
          <w:szCs w:val="28"/>
        </w:rPr>
      </w:pPr>
    </w:p>
    <w:p w14:paraId="5688B720" w14:textId="77777777" w:rsidR="00BF652D" w:rsidRPr="00675ECA" w:rsidRDefault="00BF652D" w:rsidP="00BF652D">
      <w:pPr>
        <w:autoSpaceDE w:val="0"/>
        <w:autoSpaceDN w:val="0"/>
        <w:adjustRightInd w:val="0"/>
        <w:spacing w:after="0" w:line="240" w:lineRule="auto"/>
        <w:jc w:val="both"/>
        <w:rPr>
          <w:rFonts w:cstheme="minorHAnsi"/>
          <w:color w:val="000000"/>
          <w:sz w:val="28"/>
          <w:szCs w:val="28"/>
        </w:rPr>
      </w:pPr>
      <w:r w:rsidRPr="00675ECA">
        <w:rPr>
          <w:rFonts w:cstheme="minorHAnsi"/>
          <w:b/>
          <w:bCs/>
          <w:color w:val="000000"/>
          <w:sz w:val="28"/>
          <w:szCs w:val="28"/>
        </w:rPr>
        <w:t>ARTICULO 1</w:t>
      </w:r>
      <w:proofErr w:type="gramStart"/>
      <w:r w:rsidRPr="00675ECA">
        <w:rPr>
          <w:rFonts w:cstheme="minorHAnsi"/>
          <w:b/>
          <w:bCs/>
          <w:color w:val="000000"/>
          <w:sz w:val="28"/>
          <w:szCs w:val="28"/>
        </w:rPr>
        <w:t>°.-</w:t>
      </w:r>
      <w:proofErr w:type="gramEnd"/>
      <w:r w:rsidRPr="00675ECA">
        <w:rPr>
          <w:rFonts w:cstheme="minorHAnsi"/>
          <w:color w:val="000000"/>
          <w:sz w:val="28"/>
          <w:szCs w:val="28"/>
        </w:rPr>
        <w:t xml:space="preserve"> A los efectos de la Ley No. 18.099, de 24 de enero de 2007:</w:t>
      </w:r>
    </w:p>
    <w:p w14:paraId="55E62602" w14:textId="77777777" w:rsidR="00BF652D" w:rsidRPr="00675ECA" w:rsidRDefault="00BF652D" w:rsidP="00BF652D">
      <w:pPr>
        <w:autoSpaceDE w:val="0"/>
        <w:autoSpaceDN w:val="0"/>
        <w:adjustRightInd w:val="0"/>
        <w:spacing w:after="0" w:line="240" w:lineRule="auto"/>
        <w:jc w:val="both"/>
        <w:rPr>
          <w:rFonts w:cstheme="minorHAnsi"/>
          <w:color w:val="000000"/>
          <w:sz w:val="28"/>
          <w:szCs w:val="28"/>
        </w:rPr>
      </w:pPr>
    </w:p>
    <w:p w14:paraId="794CFD54" w14:textId="77777777" w:rsidR="00BF652D" w:rsidRPr="00675ECA" w:rsidRDefault="00BF652D" w:rsidP="00BF652D">
      <w:pPr>
        <w:autoSpaceDE w:val="0"/>
        <w:autoSpaceDN w:val="0"/>
        <w:adjustRightInd w:val="0"/>
        <w:spacing w:after="0" w:line="240" w:lineRule="auto"/>
        <w:jc w:val="both"/>
        <w:rPr>
          <w:rFonts w:cstheme="minorHAnsi"/>
          <w:color w:val="000000"/>
          <w:sz w:val="28"/>
          <w:szCs w:val="28"/>
        </w:rPr>
      </w:pPr>
      <w:r w:rsidRPr="00675ECA">
        <w:rPr>
          <w:rFonts w:cstheme="minorHAnsi"/>
          <w:color w:val="000000"/>
          <w:sz w:val="28"/>
          <w:szCs w:val="28"/>
        </w:rPr>
        <w:t xml:space="preserve">A) (Subcontratista). Existe subcontratación cuando un empleador, en razón de un acuerdo contractual, se encarga de ejecutar obras o servicios, por su cuenta y riesgo y con trabajadores bajo su dependencia, para una tercera persona física o jurídica, denominada patrono o empresa principal, cuando dichas obras o servicios se encuentren integrados en la organización de éstos o cuando formen parte de la actividad normal o propia del establecimiento, </w:t>
      </w:r>
      <w:r w:rsidRPr="00675ECA">
        <w:rPr>
          <w:rFonts w:cstheme="minorHAnsi"/>
          <w:color w:val="000000"/>
          <w:sz w:val="28"/>
          <w:szCs w:val="28"/>
        </w:rPr>
        <w:lastRenderedPageBreak/>
        <w:t xml:space="preserve">principal o accesoria (mantenimiento, limpieza, seguridad o vigilancia), ya sea que se cumplan dentro o fuera del mismo. </w:t>
      </w:r>
    </w:p>
    <w:p w14:paraId="3144CA76" w14:textId="0601D9AB" w:rsidR="00BF652D" w:rsidRDefault="00BF652D" w:rsidP="006558DE">
      <w:pPr>
        <w:rPr>
          <w:sz w:val="28"/>
          <w:szCs w:val="28"/>
        </w:rPr>
      </w:pPr>
    </w:p>
    <w:p w14:paraId="0B9AA671" w14:textId="77777777" w:rsidR="00BF652D" w:rsidRDefault="00BF652D" w:rsidP="006558DE">
      <w:pPr>
        <w:rPr>
          <w:sz w:val="28"/>
          <w:szCs w:val="28"/>
        </w:rPr>
      </w:pPr>
      <w:r>
        <w:rPr>
          <w:sz w:val="28"/>
          <w:szCs w:val="28"/>
        </w:rPr>
        <w:t xml:space="preserve">Taxativa= historia de la sanción. </w:t>
      </w:r>
    </w:p>
    <w:p w14:paraId="46E288BD" w14:textId="46EFE7D6" w:rsidR="00BF652D" w:rsidRDefault="00BF652D" w:rsidP="006558DE">
      <w:pPr>
        <w:rPr>
          <w:sz w:val="28"/>
          <w:szCs w:val="28"/>
        </w:rPr>
      </w:pPr>
      <w:r>
        <w:rPr>
          <w:sz w:val="28"/>
          <w:szCs w:val="28"/>
        </w:rPr>
        <w:t xml:space="preserve">Amplia= progresividad </w:t>
      </w:r>
    </w:p>
    <w:p w14:paraId="7E8432E5" w14:textId="30A17BFF" w:rsidR="00BF652D" w:rsidRDefault="00BF652D" w:rsidP="006558DE">
      <w:pPr>
        <w:rPr>
          <w:sz w:val="28"/>
          <w:szCs w:val="28"/>
        </w:rPr>
      </w:pPr>
    </w:p>
    <w:p w14:paraId="3E1EA267" w14:textId="77777777" w:rsidR="00BF652D" w:rsidRDefault="00BF652D" w:rsidP="006558DE">
      <w:pPr>
        <w:rPr>
          <w:sz w:val="28"/>
          <w:szCs w:val="28"/>
        </w:rPr>
      </w:pPr>
    </w:p>
    <w:p w14:paraId="41FE8626" w14:textId="07C5CB1E" w:rsidR="00821DE7" w:rsidRPr="005E3032" w:rsidRDefault="005E3032" w:rsidP="006558DE">
      <w:pPr>
        <w:rPr>
          <w:b/>
          <w:bCs/>
          <w:color w:val="C45911" w:themeColor="accent2" w:themeShade="BF"/>
          <w:sz w:val="28"/>
          <w:szCs w:val="28"/>
        </w:rPr>
      </w:pPr>
      <w:r w:rsidRPr="005E3032">
        <w:rPr>
          <w:b/>
          <w:bCs/>
          <w:color w:val="C45911" w:themeColor="accent2" w:themeShade="BF"/>
          <w:sz w:val="28"/>
          <w:szCs w:val="28"/>
        </w:rPr>
        <w:t>INTEGRACIÓN.</w:t>
      </w:r>
    </w:p>
    <w:p w14:paraId="3B86F2DB" w14:textId="758AFB64" w:rsidR="00821DE7" w:rsidRDefault="00821DE7" w:rsidP="006558DE">
      <w:pPr>
        <w:rPr>
          <w:sz w:val="28"/>
          <w:szCs w:val="28"/>
        </w:rPr>
      </w:pPr>
      <w:r>
        <w:rPr>
          <w:sz w:val="28"/>
          <w:szCs w:val="28"/>
        </w:rPr>
        <w:t xml:space="preserve">Principio de la norma </w:t>
      </w:r>
      <w:proofErr w:type="gramStart"/>
      <w:r>
        <w:rPr>
          <w:sz w:val="28"/>
          <w:szCs w:val="28"/>
        </w:rPr>
        <w:t>más  favorable</w:t>
      </w:r>
      <w:proofErr w:type="gramEnd"/>
      <w:r>
        <w:rPr>
          <w:sz w:val="28"/>
          <w:szCs w:val="28"/>
        </w:rPr>
        <w:t xml:space="preserve"> (explicar tesis contraria Rosenbaum y Rivas)  </w:t>
      </w:r>
    </w:p>
    <w:p w14:paraId="430875D9" w14:textId="77777777" w:rsidR="00821DE7" w:rsidRDefault="00821DE7" w:rsidP="006558DE">
      <w:pPr>
        <w:rPr>
          <w:sz w:val="28"/>
          <w:szCs w:val="28"/>
        </w:rPr>
      </w:pPr>
      <w:r>
        <w:rPr>
          <w:sz w:val="28"/>
          <w:szCs w:val="28"/>
        </w:rPr>
        <w:t>Principio de carácter vinculante de los pronunciamientos de los órganos especializados</w:t>
      </w:r>
    </w:p>
    <w:p w14:paraId="68C443F3" w14:textId="45E8B82C" w:rsidR="00821DE7" w:rsidRDefault="00821DE7" w:rsidP="006558DE">
      <w:pPr>
        <w:rPr>
          <w:sz w:val="28"/>
          <w:szCs w:val="28"/>
        </w:rPr>
      </w:pPr>
      <w:r>
        <w:rPr>
          <w:sz w:val="28"/>
          <w:szCs w:val="28"/>
        </w:rPr>
        <w:t>Principio de irrenunciabilidad</w:t>
      </w:r>
    </w:p>
    <w:p w14:paraId="0BEE4BED" w14:textId="3973D3F2" w:rsidR="00821DE7" w:rsidRDefault="00821DE7" w:rsidP="006558DE">
      <w:pPr>
        <w:rPr>
          <w:sz w:val="28"/>
          <w:szCs w:val="28"/>
        </w:rPr>
      </w:pPr>
      <w:r>
        <w:rPr>
          <w:sz w:val="28"/>
          <w:szCs w:val="28"/>
        </w:rPr>
        <w:t xml:space="preserve">Principio de ajenidad en los riesgos. </w:t>
      </w:r>
    </w:p>
    <w:p w14:paraId="33C40AEA" w14:textId="5C07B4AF" w:rsidR="006558DE" w:rsidRPr="00821DE7" w:rsidRDefault="00821DE7" w:rsidP="006558DE">
      <w:pPr>
        <w:rPr>
          <w:color w:val="C45911" w:themeColor="accent2" w:themeShade="BF"/>
          <w:sz w:val="28"/>
          <w:szCs w:val="28"/>
        </w:rPr>
      </w:pPr>
      <w:r>
        <w:rPr>
          <w:sz w:val="28"/>
          <w:szCs w:val="28"/>
        </w:rPr>
        <w:t xml:space="preserve">Principio de no discriminación.    </w:t>
      </w:r>
      <w:r w:rsidRPr="00821DE7">
        <w:rPr>
          <w:color w:val="C45911" w:themeColor="accent2" w:themeShade="BF"/>
          <w:sz w:val="28"/>
          <w:szCs w:val="28"/>
        </w:rPr>
        <w:t xml:space="preserve"> </w:t>
      </w:r>
    </w:p>
    <w:p w14:paraId="6C26CEF4" w14:textId="07FFC264" w:rsidR="006558DE" w:rsidRDefault="006558DE" w:rsidP="006558DE">
      <w:pPr>
        <w:rPr>
          <w:sz w:val="28"/>
          <w:szCs w:val="28"/>
        </w:rPr>
      </w:pPr>
    </w:p>
    <w:p w14:paraId="79D1315E" w14:textId="09D480FA" w:rsidR="005E3032" w:rsidRDefault="005E3032" w:rsidP="006558DE">
      <w:pPr>
        <w:rPr>
          <w:sz w:val="28"/>
          <w:szCs w:val="28"/>
        </w:rPr>
      </w:pPr>
    </w:p>
    <w:p w14:paraId="3864B40A" w14:textId="0A5BA679" w:rsidR="005E3032" w:rsidRDefault="005E3032" w:rsidP="006558DE">
      <w:pPr>
        <w:rPr>
          <w:sz w:val="28"/>
          <w:szCs w:val="28"/>
        </w:rPr>
      </w:pPr>
    </w:p>
    <w:p w14:paraId="790E2454" w14:textId="77777777" w:rsidR="005E3032" w:rsidRDefault="005E3032" w:rsidP="006558DE">
      <w:pPr>
        <w:rPr>
          <w:sz w:val="28"/>
          <w:szCs w:val="28"/>
        </w:rPr>
      </w:pPr>
    </w:p>
    <w:p w14:paraId="48C4B5E2" w14:textId="339C8528" w:rsidR="006558DE" w:rsidRPr="00233CDD" w:rsidRDefault="006558DE" w:rsidP="00821DE7">
      <w:pPr>
        <w:pStyle w:val="Ttulo1"/>
        <w:numPr>
          <w:ilvl w:val="0"/>
          <w:numId w:val="6"/>
        </w:numPr>
        <w:rPr>
          <w:b/>
          <w:bCs/>
        </w:rPr>
      </w:pPr>
      <w:r w:rsidRPr="00233CDD">
        <w:rPr>
          <w:b/>
          <w:bCs/>
        </w:rPr>
        <w:t xml:space="preserve">Fuentes autónomas. </w:t>
      </w:r>
    </w:p>
    <w:p w14:paraId="16AD0E06" w14:textId="77777777" w:rsidR="005E3032" w:rsidRPr="005E3032" w:rsidRDefault="005E3032" w:rsidP="005E3032"/>
    <w:p w14:paraId="120077EC" w14:textId="77777777" w:rsidR="005E3032" w:rsidRPr="005E3032" w:rsidRDefault="005E3032" w:rsidP="005E3032">
      <w:pPr>
        <w:ind w:left="360"/>
        <w:rPr>
          <w:b/>
          <w:bCs/>
          <w:color w:val="C45911" w:themeColor="accent2" w:themeShade="BF"/>
          <w:sz w:val="28"/>
          <w:szCs w:val="28"/>
        </w:rPr>
      </w:pPr>
      <w:r w:rsidRPr="005E3032">
        <w:rPr>
          <w:b/>
          <w:bCs/>
          <w:color w:val="C45911" w:themeColor="accent2" w:themeShade="BF"/>
          <w:sz w:val="28"/>
          <w:szCs w:val="28"/>
        </w:rPr>
        <w:t xml:space="preserve">INTERPRETACIÓN. </w:t>
      </w:r>
    </w:p>
    <w:p w14:paraId="3C2F529F" w14:textId="77777777" w:rsidR="006558DE" w:rsidRPr="006558DE" w:rsidRDefault="006558DE" w:rsidP="006558DE"/>
    <w:p w14:paraId="58285287" w14:textId="014E0A0E" w:rsidR="00821DE7" w:rsidRDefault="00821DE7" w:rsidP="00821DE7">
      <w:pPr>
        <w:pStyle w:val="Ttulo1"/>
        <w:numPr>
          <w:ilvl w:val="1"/>
          <w:numId w:val="6"/>
        </w:numPr>
      </w:pPr>
      <w:r>
        <w:lastRenderedPageBreak/>
        <w:t>Fuente autónoma individual</w:t>
      </w:r>
      <w:r w:rsidR="000C4022">
        <w:t xml:space="preserve"> </w:t>
      </w:r>
      <w:r>
        <w:t xml:space="preserve">(Contrato) </w:t>
      </w:r>
    </w:p>
    <w:p w14:paraId="29E45EAE" w14:textId="77777777" w:rsidR="005E3032" w:rsidRPr="005E3032" w:rsidRDefault="005E3032" w:rsidP="005E3032"/>
    <w:p w14:paraId="77D7D4D9" w14:textId="1ADE7A4D" w:rsidR="00821DE7" w:rsidRDefault="00821DE7" w:rsidP="00821DE7">
      <w:pPr>
        <w:rPr>
          <w:sz w:val="28"/>
          <w:szCs w:val="28"/>
        </w:rPr>
      </w:pPr>
      <w:r>
        <w:rPr>
          <w:sz w:val="28"/>
          <w:szCs w:val="28"/>
        </w:rPr>
        <w:t xml:space="preserve">Protector in dubio </w:t>
      </w:r>
    </w:p>
    <w:p w14:paraId="01E1A6AF" w14:textId="77777777" w:rsidR="00821DE7" w:rsidRDefault="00821DE7" w:rsidP="00821DE7">
      <w:pPr>
        <w:rPr>
          <w:sz w:val="28"/>
          <w:szCs w:val="28"/>
        </w:rPr>
      </w:pPr>
      <w:r>
        <w:rPr>
          <w:sz w:val="28"/>
          <w:szCs w:val="28"/>
        </w:rPr>
        <w:t xml:space="preserve">Irrenunciabilidad </w:t>
      </w:r>
    </w:p>
    <w:p w14:paraId="6406AEFE" w14:textId="17CB699B" w:rsidR="00821DE7" w:rsidRDefault="00821DE7" w:rsidP="00821DE7">
      <w:pPr>
        <w:rPr>
          <w:sz w:val="28"/>
          <w:szCs w:val="28"/>
        </w:rPr>
      </w:pPr>
      <w:r>
        <w:rPr>
          <w:sz w:val="28"/>
          <w:szCs w:val="28"/>
        </w:rPr>
        <w:t xml:space="preserve">Continuidad </w:t>
      </w:r>
    </w:p>
    <w:p w14:paraId="719F2B35" w14:textId="245ED17D" w:rsidR="00821DE7" w:rsidRDefault="00821DE7" w:rsidP="00821DE7">
      <w:pPr>
        <w:rPr>
          <w:sz w:val="28"/>
          <w:szCs w:val="28"/>
        </w:rPr>
      </w:pPr>
      <w:r>
        <w:rPr>
          <w:sz w:val="28"/>
          <w:szCs w:val="28"/>
        </w:rPr>
        <w:t xml:space="preserve">No discriminación </w:t>
      </w:r>
      <w:r w:rsidR="000C4022">
        <w:rPr>
          <w:sz w:val="28"/>
          <w:szCs w:val="28"/>
        </w:rPr>
        <w:t xml:space="preserve">(dignidad laboral) </w:t>
      </w:r>
    </w:p>
    <w:p w14:paraId="1B4EF08B" w14:textId="57B6E3C8" w:rsidR="000C4022" w:rsidRPr="00821DE7" w:rsidRDefault="000C4022" w:rsidP="00821DE7">
      <w:pPr>
        <w:rPr>
          <w:sz w:val="28"/>
          <w:szCs w:val="28"/>
        </w:rPr>
      </w:pPr>
      <w:r>
        <w:rPr>
          <w:sz w:val="28"/>
          <w:szCs w:val="28"/>
        </w:rPr>
        <w:t xml:space="preserve">Ajenidad en los riesgos y ganancias. </w:t>
      </w:r>
    </w:p>
    <w:p w14:paraId="597422D3" w14:textId="5768DAA8" w:rsidR="00821DE7" w:rsidRDefault="00821DE7" w:rsidP="00821DE7"/>
    <w:p w14:paraId="6C994F59" w14:textId="77777777" w:rsidR="00821DE7" w:rsidRPr="00821DE7" w:rsidRDefault="00821DE7" w:rsidP="00821DE7"/>
    <w:p w14:paraId="0324BCBC" w14:textId="354C301C" w:rsidR="006558DE" w:rsidRDefault="00821DE7" w:rsidP="00821DE7">
      <w:pPr>
        <w:pStyle w:val="Ttulo1"/>
        <w:numPr>
          <w:ilvl w:val="1"/>
          <w:numId w:val="6"/>
        </w:numPr>
      </w:pPr>
      <w:r>
        <w:t xml:space="preserve">Fuente autónoma colectiva.  </w:t>
      </w:r>
      <w:r w:rsidR="000C4022">
        <w:t>(</w:t>
      </w:r>
      <w:proofErr w:type="spellStart"/>
      <w:r w:rsidR="000C4022">
        <w:t>cc</w:t>
      </w:r>
      <w:proofErr w:type="spellEnd"/>
      <w:r w:rsidR="000C4022">
        <w:t xml:space="preserve"> o laudo </w:t>
      </w:r>
      <w:proofErr w:type="spellStart"/>
      <w:r w:rsidR="000C4022">
        <w:t>cjo</w:t>
      </w:r>
      <w:proofErr w:type="spellEnd"/>
      <w:r w:rsidR="000C4022">
        <w:t xml:space="preserve"> salario) </w:t>
      </w:r>
    </w:p>
    <w:p w14:paraId="753C601A" w14:textId="283FB9A9" w:rsidR="00821DE7" w:rsidRDefault="00821DE7" w:rsidP="00821DE7"/>
    <w:p w14:paraId="4F3926F1" w14:textId="6D0FAD57" w:rsidR="005E3032" w:rsidRDefault="000C2D4A" w:rsidP="005E3032">
      <w:pPr>
        <w:rPr>
          <w:sz w:val="28"/>
          <w:szCs w:val="28"/>
        </w:rPr>
      </w:pPr>
      <w:r>
        <w:rPr>
          <w:sz w:val="28"/>
          <w:szCs w:val="28"/>
        </w:rPr>
        <w:t xml:space="preserve">Protector </w:t>
      </w:r>
    </w:p>
    <w:p w14:paraId="0D79E06A" w14:textId="29E4ADAF" w:rsidR="000C2D4A" w:rsidRDefault="000C2D4A" w:rsidP="005E3032">
      <w:pPr>
        <w:rPr>
          <w:sz w:val="28"/>
          <w:szCs w:val="28"/>
        </w:rPr>
      </w:pPr>
      <w:r>
        <w:rPr>
          <w:sz w:val="28"/>
          <w:szCs w:val="28"/>
        </w:rPr>
        <w:t xml:space="preserve">Irrenunciabilidad </w:t>
      </w:r>
    </w:p>
    <w:p w14:paraId="44E7D03D" w14:textId="6122893F" w:rsidR="000C2D4A" w:rsidRDefault="000C2D4A" w:rsidP="005E3032">
      <w:pPr>
        <w:rPr>
          <w:sz w:val="28"/>
          <w:szCs w:val="28"/>
        </w:rPr>
      </w:pPr>
      <w:r>
        <w:rPr>
          <w:sz w:val="28"/>
          <w:szCs w:val="28"/>
        </w:rPr>
        <w:t xml:space="preserve">No discriminación </w:t>
      </w:r>
    </w:p>
    <w:p w14:paraId="04F8217D" w14:textId="2DEE7F70" w:rsidR="000C2D4A" w:rsidRDefault="000C2D4A" w:rsidP="005E3032">
      <w:pPr>
        <w:rPr>
          <w:sz w:val="28"/>
          <w:szCs w:val="28"/>
        </w:rPr>
      </w:pPr>
      <w:r>
        <w:rPr>
          <w:sz w:val="28"/>
          <w:szCs w:val="28"/>
        </w:rPr>
        <w:t xml:space="preserve">Ajenidad en los riesgos y ganancias </w:t>
      </w:r>
    </w:p>
    <w:p w14:paraId="08C82349" w14:textId="2DA618B9" w:rsidR="000C2D4A" w:rsidRDefault="000C2D4A" w:rsidP="005E3032">
      <w:pPr>
        <w:rPr>
          <w:sz w:val="28"/>
          <w:szCs w:val="28"/>
        </w:rPr>
      </w:pPr>
      <w:r>
        <w:rPr>
          <w:sz w:val="28"/>
          <w:szCs w:val="28"/>
        </w:rPr>
        <w:t xml:space="preserve">Orden público </w:t>
      </w:r>
    </w:p>
    <w:p w14:paraId="3BEC982B" w14:textId="09D0AE49" w:rsidR="000C2D4A" w:rsidRDefault="000C2D4A" w:rsidP="005E3032">
      <w:pPr>
        <w:rPr>
          <w:sz w:val="28"/>
          <w:szCs w:val="28"/>
        </w:rPr>
      </w:pPr>
      <w:r>
        <w:rPr>
          <w:sz w:val="28"/>
          <w:szCs w:val="28"/>
        </w:rPr>
        <w:t xml:space="preserve">Rec. OIT n. 91 “las diferencias de </w:t>
      </w:r>
      <w:proofErr w:type="spellStart"/>
      <w:r>
        <w:rPr>
          <w:sz w:val="28"/>
          <w:szCs w:val="28"/>
        </w:rPr>
        <w:t>interpetacion</w:t>
      </w:r>
      <w:proofErr w:type="spellEnd"/>
      <w:r>
        <w:rPr>
          <w:sz w:val="28"/>
          <w:szCs w:val="28"/>
        </w:rPr>
        <w:t xml:space="preserve"> deben ser resueltas mediante un procedimiento adecuado establecido por acuerdo entre partes o por vía legislativa según el método que sea mas apropiado a las condiciones </w:t>
      </w:r>
      <w:proofErr w:type="spellStart"/>
      <w:r>
        <w:rPr>
          <w:sz w:val="28"/>
          <w:szCs w:val="28"/>
        </w:rPr>
        <w:t>vondi</w:t>
      </w:r>
      <w:proofErr w:type="spellEnd"/>
    </w:p>
    <w:p w14:paraId="4454F5E5" w14:textId="0A6A2CEF" w:rsidR="000C2D4A" w:rsidRDefault="000C2D4A" w:rsidP="005E3032">
      <w:pPr>
        <w:rPr>
          <w:sz w:val="28"/>
          <w:szCs w:val="28"/>
        </w:rPr>
      </w:pPr>
    </w:p>
    <w:p w14:paraId="264A7F07" w14:textId="77777777" w:rsidR="000C2D4A" w:rsidRDefault="000C2D4A" w:rsidP="005E3032">
      <w:pPr>
        <w:rPr>
          <w:sz w:val="28"/>
          <w:szCs w:val="28"/>
        </w:rPr>
      </w:pPr>
    </w:p>
    <w:p w14:paraId="6D1BFB93" w14:textId="77777777" w:rsidR="000C2D4A" w:rsidRDefault="000C2D4A" w:rsidP="005E3032">
      <w:pPr>
        <w:rPr>
          <w:sz w:val="28"/>
          <w:szCs w:val="28"/>
        </w:rPr>
      </w:pPr>
    </w:p>
    <w:p w14:paraId="5E97D187" w14:textId="580F3A69" w:rsidR="005E3032" w:rsidRDefault="005E3032" w:rsidP="005E3032">
      <w:pPr>
        <w:rPr>
          <w:b/>
          <w:bCs/>
          <w:color w:val="C45911" w:themeColor="accent2" w:themeShade="BF"/>
          <w:sz w:val="28"/>
          <w:szCs w:val="28"/>
        </w:rPr>
      </w:pPr>
      <w:r w:rsidRPr="005E3032">
        <w:rPr>
          <w:b/>
          <w:bCs/>
          <w:color w:val="C45911" w:themeColor="accent2" w:themeShade="BF"/>
          <w:sz w:val="28"/>
          <w:szCs w:val="28"/>
        </w:rPr>
        <w:t>INTEGRACIÓN.</w:t>
      </w:r>
    </w:p>
    <w:p w14:paraId="5B40B9BD" w14:textId="1172D10A" w:rsidR="000C2D4A" w:rsidRPr="00233CDD" w:rsidRDefault="000C2D4A" w:rsidP="005E3032">
      <w:pPr>
        <w:rPr>
          <w:sz w:val="28"/>
          <w:szCs w:val="28"/>
        </w:rPr>
      </w:pPr>
      <w:r w:rsidRPr="00233CDD">
        <w:rPr>
          <w:sz w:val="28"/>
          <w:szCs w:val="28"/>
        </w:rPr>
        <w:t xml:space="preserve">Analogía endógena </w:t>
      </w:r>
      <w:r w:rsidR="00233CDD">
        <w:rPr>
          <w:sz w:val="28"/>
          <w:szCs w:val="28"/>
        </w:rPr>
        <w:t xml:space="preserve">a las unidades de negociación </w:t>
      </w:r>
    </w:p>
    <w:p w14:paraId="52DD0ADD" w14:textId="11F5877F" w:rsidR="000C2D4A" w:rsidRPr="000C2D4A" w:rsidRDefault="000C2D4A" w:rsidP="005E3032">
      <w:pPr>
        <w:rPr>
          <w:sz w:val="28"/>
          <w:szCs w:val="28"/>
        </w:rPr>
      </w:pPr>
      <w:r>
        <w:rPr>
          <w:sz w:val="28"/>
          <w:szCs w:val="28"/>
        </w:rPr>
        <w:lastRenderedPageBreak/>
        <w:t xml:space="preserve">Regla de la norma mas favorable </w:t>
      </w:r>
    </w:p>
    <w:p w14:paraId="2FC257BF" w14:textId="4DACFB93" w:rsidR="00821DE7" w:rsidRDefault="00821DE7" w:rsidP="00821DE7"/>
    <w:sectPr w:rsidR="00821DE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D18B6" w14:textId="77777777" w:rsidR="009C4247" w:rsidRDefault="009C4247" w:rsidP="005E3032">
      <w:pPr>
        <w:spacing w:after="0" w:line="240" w:lineRule="auto"/>
      </w:pPr>
      <w:r>
        <w:separator/>
      </w:r>
    </w:p>
  </w:endnote>
  <w:endnote w:type="continuationSeparator" w:id="0">
    <w:p w14:paraId="49262B52" w14:textId="77777777" w:rsidR="009C4247" w:rsidRDefault="009C4247" w:rsidP="005E3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37E6" w14:textId="77777777" w:rsidR="009C4247" w:rsidRDefault="009C4247" w:rsidP="005E3032">
      <w:pPr>
        <w:spacing w:after="0" w:line="240" w:lineRule="auto"/>
      </w:pPr>
      <w:r>
        <w:separator/>
      </w:r>
    </w:p>
  </w:footnote>
  <w:footnote w:type="continuationSeparator" w:id="0">
    <w:p w14:paraId="3CD25767" w14:textId="77777777" w:rsidR="009C4247" w:rsidRDefault="009C4247" w:rsidP="005E3032">
      <w:pPr>
        <w:spacing w:after="0" w:line="240" w:lineRule="auto"/>
      </w:pPr>
      <w:r>
        <w:continuationSeparator/>
      </w:r>
    </w:p>
  </w:footnote>
  <w:footnote w:id="1">
    <w:p w14:paraId="02699D66" w14:textId="525DD28A" w:rsidR="00B21D74" w:rsidRDefault="00B21D74">
      <w:pPr>
        <w:pStyle w:val="Textonotapie"/>
      </w:pPr>
      <w:r>
        <w:rPr>
          <w:rStyle w:val="Refdenotaalpie"/>
        </w:rPr>
        <w:footnoteRef/>
      </w:r>
      <w:r>
        <w:t xml:space="preserve"> </w:t>
      </w:r>
      <w:proofErr w:type="spellStart"/>
      <w:r>
        <w:t>Guastinini</w:t>
      </w:r>
      <w:proofErr w:type="spellEnd"/>
      <w:r>
        <w:t xml:space="preserve">, </w:t>
      </w:r>
      <w:proofErr w:type="spellStart"/>
      <w:r>
        <w:t>Riccardo</w:t>
      </w:r>
      <w:proofErr w:type="spellEnd"/>
      <w:r>
        <w:t xml:space="preserve"> (2014</w:t>
      </w:r>
      <w:r w:rsidRPr="00B21D74">
        <w:rPr>
          <w:i/>
          <w:iCs/>
        </w:rPr>
        <w:t>). Interpretar y argumentar.</w:t>
      </w:r>
      <w:r>
        <w:t xml:space="preserve"> Centro de Estudios políticos y constitucionales. Madrid. </w:t>
      </w:r>
    </w:p>
  </w:footnote>
  <w:footnote w:id="2">
    <w:p w14:paraId="09D5838F" w14:textId="77777777" w:rsidR="005E3032" w:rsidRPr="002177BA" w:rsidRDefault="005E3032" w:rsidP="005E3032">
      <w:pPr>
        <w:pStyle w:val="Textonotapie"/>
        <w:jc w:val="both"/>
        <w:rPr>
          <w:rFonts w:cstheme="minorHAnsi"/>
        </w:rPr>
      </w:pPr>
      <w:r w:rsidRPr="002177BA">
        <w:rPr>
          <w:rStyle w:val="Refdenotaalpie"/>
          <w:rFonts w:cstheme="minorHAnsi"/>
        </w:rPr>
        <w:footnoteRef/>
      </w:r>
      <w:r w:rsidRPr="002177BA">
        <w:rPr>
          <w:rFonts w:cstheme="minorHAnsi"/>
        </w:rPr>
        <w:t xml:space="preserve"> </w:t>
      </w:r>
      <w:proofErr w:type="spellStart"/>
      <w:r w:rsidRPr="002177BA">
        <w:rPr>
          <w:rFonts w:cstheme="minorHAnsi"/>
        </w:rPr>
        <w:t>Ermida</w:t>
      </w:r>
      <w:proofErr w:type="spellEnd"/>
      <w:r w:rsidRPr="002177BA">
        <w:rPr>
          <w:rFonts w:cstheme="minorHAnsi"/>
        </w:rPr>
        <w:t xml:space="preserve"> Uriarte, Oscar.  Op cit </w:t>
      </w:r>
      <w:r w:rsidRPr="002177BA">
        <w:rPr>
          <w:rFonts w:cstheme="minorHAnsi"/>
          <w:i/>
        </w:rPr>
        <w:t>Derechos humanos…pag.18</w:t>
      </w:r>
    </w:p>
  </w:footnote>
  <w:footnote w:id="3">
    <w:p w14:paraId="5F24C310" w14:textId="77777777" w:rsidR="005E3032" w:rsidRPr="002177BA" w:rsidRDefault="005E3032" w:rsidP="005E3032">
      <w:pPr>
        <w:pStyle w:val="Textonotapie"/>
        <w:jc w:val="both"/>
        <w:rPr>
          <w:rFonts w:cstheme="minorHAnsi"/>
        </w:rPr>
      </w:pPr>
      <w:r w:rsidRPr="002177BA">
        <w:rPr>
          <w:rStyle w:val="Refdenotaalpie"/>
          <w:rFonts w:cstheme="minorHAnsi"/>
        </w:rPr>
        <w:footnoteRef/>
      </w:r>
      <w:r w:rsidRPr="002177BA">
        <w:rPr>
          <w:rFonts w:cstheme="minorHAnsi"/>
        </w:rPr>
        <w:t xml:space="preserve"> Ermida Uriarte, Oscar. Op cit </w:t>
      </w:r>
      <w:r w:rsidRPr="002177BA">
        <w:rPr>
          <w:rFonts w:cstheme="minorHAnsi"/>
          <w:i/>
        </w:rPr>
        <w:t>Derechos humanos pag 18</w:t>
      </w:r>
    </w:p>
  </w:footnote>
  <w:footnote w:id="4">
    <w:p w14:paraId="205C2CE8" w14:textId="77777777" w:rsidR="005E3032" w:rsidRPr="002177BA" w:rsidRDefault="005E3032" w:rsidP="005E3032">
      <w:pPr>
        <w:pStyle w:val="Textonotapie"/>
        <w:jc w:val="both"/>
        <w:rPr>
          <w:rFonts w:cstheme="minorHAnsi"/>
        </w:rPr>
      </w:pPr>
      <w:r w:rsidRPr="002177BA">
        <w:rPr>
          <w:rStyle w:val="Refdenotaalpie"/>
          <w:rFonts w:cstheme="minorHAnsi"/>
        </w:rPr>
        <w:footnoteRef/>
      </w:r>
      <w:r w:rsidRPr="002177BA">
        <w:rPr>
          <w:rFonts w:cstheme="minorHAnsi"/>
        </w:rPr>
        <w:t xml:space="preserve"> Ermida Uriarte, Oscar. Op cit </w:t>
      </w:r>
      <w:r w:rsidRPr="002177BA">
        <w:rPr>
          <w:rFonts w:cstheme="minorHAnsi"/>
          <w:i/>
        </w:rPr>
        <w:t>Derechos humanos pag 18</w:t>
      </w:r>
    </w:p>
  </w:footnote>
  <w:footnote w:id="5">
    <w:p w14:paraId="0B338FEF" w14:textId="77777777" w:rsidR="005E3032" w:rsidRPr="002177BA" w:rsidRDefault="005E3032" w:rsidP="005E3032">
      <w:pPr>
        <w:pStyle w:val="Textonotapie"/>
        <w:jc w:val="both"/>
        <w:rPr>
          <w:rFonts w:cstheme="minorHAnsi"/>
        </w:rPr>
      </w:pPr>
      <w:r w:rsidRPr="002177BA">
        <w:rPr>
          <w:rStyle w:val="Refdenotaalpie"/>
          <w:rFonts w:cstheme="minorHAnsi"/>
        </w:rPr>
        <w:footnoteRef/>
      </w:r>
      <w:r w:rsidRPr="002177BA">
        <w:rPr>
          <w:rFonts w:cstheme="minorHAnsi"/>
        </w:rPr>
        <w:t xml:space="preserve"> Ermida Uriarte, Oscar. Op cit </w:t>
      </w:r>
      <w:r w:rsidRPr="002177BA">
        <w:rPr>
          <w:rFonts w:cstheme="minorHAnsi"/>
          <w:i/>
        </w:rPr>
        <w:t xml:space="preserve">Derechos humanos pag 19. </w:t>
      </w:r>
      <w:r w:rsidRPr="002177BA">
        <w:rPr>
          <w:rFonts w:cstheme="minorHAnsi"/>
        </w:rPr>
        <w:t>Expresa el que se trata de un criterio hermenéutico en materia de normas internacionales que “empieza a imponerse”, compartiendo así al parecer, la idea ya citada en cuanto a que los principios interpretativos constituyen construcciones no acabadas. (Sagues, Néstor Pedro</w:t>
      </w:r>
      <w:r w:rsidRPr="005965FF">
        <w:rPr>
          <w:rFonts w:cstheme="minorHAnsi"/>
          <w:i/>
          <w:iCs/>
        </w:rPr>
        <w:t>, La interpretación</w:t>
      </w:r>
      <w:r w:rsidRPr="002177BA">
        <w:rPr>
          <w:rFonts w:cstheme="minorHAnsi"/>
        </w:rPr>
        <w:t xml:space="preserve">…op cit pag   9) Barbagelata, en la obra citada que se publica tres años después de la de </w:t>
      </w:r>
      <w:proofErr w:type="gramStart"/>
      <w:r w:rsidRPr="002177BA">
        <w:rPr>
          <w:rFonts w:cstheme="minorHAnsi"/>
        </w:rPr>
        <w:t>Ermida,  plantea</w:t>
      </w:r>
      <w:proofErr w:type="gramEnd"/>
      <w:r w:rsidRPr="002177BA">
        <w:rPr>
          <w:rFonts w:cstheme="minorHAnsi"/>
        </w:rPr>
        <w:t xml:space="preserve"> este principio pero, al menos expresamente, no lo enuncia en proceso de consolidación y cita dos casos de jurisprudencia de tribunales constitucionales nacionales que lo han recogido. Barbagelata, Héctor Hugo</w:t>
      </w:r>
      <w:r>
        <w:rPr>
          <w:rFonts w:cstheme="minorHAnsi"/>
        </w:rPr>
        <w:t xml:space="preserve"> </w:t>
      </w:r>
      <w:proofErr w:type="gramStart"/>
      <w:r>
        <w:rPr>
          <w:rFonts w:cstheme="minorHAnsi"/>
        </w:rPr>
        <w:t>op.cit.</w:t>
      </w:r>
      <w:r w:rsidRPr="00612494">
        <w:rPr>
          <w:rFonts w:cstheme="minorHAnsi"/>
          <w:i/>
          <w:iCs/>
        </w:rPr>
        <w:t>El</w:t>
      </w:r>
      <w:proofErr w:type="gramEnd"/>
      <w:r w:rsidRPr="00612494">
        <w:rPr>
          <w:rFonts w:cstheme="minorHAnsi"/>
          <w:i/>
          <w:iCs/>
        </w:rPr>
        <w:t xml:space="preserve"> Particularismo del</w:t>
      </w:r>
      <w:r w:rsidRPr="002177BA">
        <w:rPr>
          <w:rFonts w:cstheme="minorHAnsi"/>
        </w:rPr>
        <w:t xml:space="preserve"> …pag.247.    </w:t>
      </w:r>
    </w:p>
  </w:footnote>
  <w:footnote w:id="6">
    <w:p w14:paraId="54257A85" w14:textId="77777777" w:rsidR="005E3032" w:rsidRPr="002177BA" w:rsidRDefault="005E3032" w:rsidP="005E3032">
      <w:pPr>
        <w:pStyle w:val="Textonotapie"/>
        <w:jc w:val="both"/>
        <w:rPr>
          <w:rFonts w:cstheme="minorHAnsi"/>
        </w:rPr>
      </w:pPr>
      <w:r w:rsidRPr="002177BA">
        <w:rPr>
          <w:rStyle w:val="Refdenotaalpie"/>
          <w:rFonts w:cstheme="minorHAnsi"/>
        </w:rPr>
        <w:footnoteRef/>
      </w:r>
      <w:r w:rsidRPr="002177BA">
        <w:rPr>
          <w:rFonts w:cstheme="minorHAnsi"/>
        </w:rPr>
        <w:t xml:space="preserve"> Barbagelata, Héctor Hugo.  Op cit </w:t>
      </w:r>
      <w:r w:rsidRPr="00612494">
        <w:rPr>
          <w:rFonts w:cstheme="minorHAnsi"/>
          <w:i/>
          <w:iCs/>
        </w:rPr>
        <w:t>El Particularismo</w:t>
      </w:r>
      <w:r w:rsidRPr="002177BA">
        <w:rPr>
          <w:rFonts w:cstheme="minorHAnsi"/>
        </w:rPr>
        <w:t xml:space="preserve"> …, pag 245.</w:t>
      </w:r>
    </w:p>
  </w:footnote>
  <w:footnote w:id="7">
    <w:p w14:paraId="428246DB" w14:textId="77777777" w:rsidR="00C41C4C" w:rsidRPr="00B91583" w:rsidRDefault="00C41C4C" w:rsidP="00C41C4C">
      <w:pPr>
        <w:pStyle w:val="Textonotapie"/>
        <w:rPr>
          <w:rFonts w:cstheme="minorHAnsi"/>
          <w:sz w:val="28"/>
          <w:szCs w:val="28"/>
        </w:rPr>
      </w:pPr>
      <w:r>
        <w:rPr>
          <w:rStyle w:val="Refdenotaalpie"/>
        </w:rPr>
        <w:footnoteRef/>
      </w:r>
      <w:r>
        <w:t xml:space="preserve"> </w:t>
      </w:r>
      <w:bookmarkStart w:id="4" w:name="_Hlk64833064"/>
      <w:proofErr w:type="spellStart"/>
      <w:r w:rsidRPr="00B91583">
        <w:rPr>
          <w:rFonts w:cstheme="minorHAnsi"/>
          <w:smallCaps/>
          <w:sz w:val="28"/>
          <w:szCs w:val="28"/>
        </w:rPr>
        <w:t>Gialdino</w:t>
      </w:r>
      <w:proofErr w:type="spellEnd"/>
      <w:r w:rsidRPr="00B91583">
        <w:rPr>
          <w:rFonts w:cstheme="minorHAnsi"/>
          <w:sz w:val="28"/>
          <w:szCs w:val="28"/>
        </w:rPr>
        <w:t xml:space="preserve">, Rolando E., </w:t>
      </w:r>
      <w:r w:rsidRPr="00B91583">
        <w:rPr>
          <w:rFonts w:cstheme="minorHAnsi"/>
          <w:i/>
          <w:sz w:val="28"/>
          <w:szCs w:val="28"/>
        </w:rPr>
        <w:t>Derecho Internacional de los Derechos Humanos: Principios, Fuentes, Interpretación y Obligaciones</w:t>
      </w:r>
      <w:r w:rsidRPr="00B91583">
        <w:rPr>
          <w:rFonts w:cstheme="minorHAnsi"/>
          <w:sz w:val="28"/>
          <w:szCs w:val="28"/>
        </w:rPr>
        <w:t>, Abeledo Perrot, Buenos Aires, 2013, p. 89.</w:t>
      </w:r>
    </w:p>
    <w:bookmarkEnd w:id="4"/>
    <w:p w14:paraId="32867BCB" w14:textId="1AE51F9F" w:rsidR="00C41C4C" w:rsidRDefault="00C41C4C">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029199"/>
      <w:docPartObj>
        <w:docPartGallery w:val="Page Numbers (Top of Page)"/>
        <w:docPartUnique/>
      </w:docPartObj>
    </w:sdtPr>
    <w:sdtEndPr>
      <w:rPr>
        <w:noProof/>
      </w:rPr>
    </w:sdtEndPr>
    <w:sdtContent>
      <w:p w14:paraId="30E6468D" w14:textId="21190884" w:rsidR="00CA4FBB" w:rsidRDefault="00CA4FBB">
        <w:pPr>
          <w:pStyle w:val="Encabezado"/>
          <w:jc w:val="right"/>
        </w:pPr>
        <w:r>
          <w:fldChar w:fldCharType="begin"/>
        </w:r>
        <w:r>
          <w:instrText xml:space="preserve"> PAGE   \* MERGEFORMAT </w:instrText>
        </w:r>
        <w:r>
          <w:fldChar w:fldCharType="separate"/>
        </w:r>
        <w:r>
          <w:rPr>
            <w:noProof/>
          </w:rPr>
          <w:t>2</w:t>
        </w:r>
        <w:r>
          <w:rPr>
            <w:noProof/>
          </w:rPr>
          <w:fldChar w:fldCharType="end"/>
        </w:r>
      </w:p>
    </w:sdtContent>
  </w:sdt>
  <w:p w14:paraId="42A4FDE0" w14:textId="77777777" w:rsidR="00CA4FBB" w:rsidRDefault="00CA4F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51F5BFF"/>
    <w:multiLevelType w:val="hybridMultilevel"/>
    <w:tmpl w:val="2756717C"/>
    <w:lvl w:ilvl="0" w:tplc="B610F34A">
      <w:start w:val="1"/>
      <w:numFmt w:val="upp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15:restartNumberingAfterBreak="0">
    <w:nsid w:val="37E926F0"/>
    <w:multiLevelType w:val="hybridMultilevel"/>
    <w:tmpl w:val="C26AD514"/>
    <w:lvl w:ilvl="0" w:tplc="C2A01108">
      <w:start w:val="3"/>
      <w:numFmt w:val="upp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15:restartNumberingAfterBreak="0">
    <w:nsid w:val="3DD37FC4"/>
    <w:multiLevelType w:val="multilevel"/>
    <w:tmpl w:val="ECD098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752022FC"/>
    <w:multiLevelType w:val="hybridMultilevel"/>
    <w:tmpl w:val="F6E67C96"/>
    <w:lvl w:ilvl="0" w:tplc="22706B6E">
      <w:start w:val="1"/>
      <w:numFmt w:val="lowerLetter"/>
      <w:lvlText w:val="%1)"/>
      <w:lvlJc w:val="left"/>
      <w:pPr>
        <w:ind w:left="1080" w:hanging="360"/>
      </w:pPr>
      <w:rPr>
        <w:rFonts w:hint="default"/>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15C"/>
    <w:rsid w:val="00082836"/>
    <w:rsid w:val="000C2D4A"/>
    <w:rsid w:val="000C4022"/>
    <w:rsid w:val="001E49B3"/>
    <w:rsid w:val="00233CDD"/>
    <w:rsid w:val="00286EAD"/>
    <w:rsid w:val="00374687"/>
    <w:rsid w:val="00397044"/>
    <w:rsid w:val="00440065"/>
    <w:rsid w:val="0046663C"/>
    <w:rsid w:val="004B215C"/>
    <w:rsid w:val="005513B7"/>
    <w:rsid w:val="005E3032"/>
    <w:rsid w:val="005F29B0"/>
    <w:rsid w:val="006558DE"/>
    <w:rsid w:val="00683CF3"/>
    <w:rsid w:val="007403E1"/>
    <w:rsid w:val="0077689D"/>
    <w:rsid w:val="007F56BE"/>
    <w:rsid w:val="00821DE7"/>
    <w:rsid w:val="00867E1A"/>
    <w:rsid w:val="0092582F"/>
    <w:rsid w:val="009C4247"/>
    <w:rsid w:val="009E43FB"/>
    <w:rsid w:val="00A932CE"/>
    <w:rsid w:val="00A97E11"/>
    <w:rsid w:val="00B21D74"/>
    <w:rsid w:val="00B347D3"/>
    <w:rsid w:val="00B433FD"/>
    <w:rsid w:val="00B944B8"/>
    <w:rsid w:val="00BF652D"/>
    <w:rsid w:val="00C41C4C"/>
    <w:rsid w:val="00CA4FBB"/>
    <w:rsid w:val="00D06598"/>
    <w:rsid w:val="00D254B6"/>
    <w:rsid w:val="00D85948"/>
    <w:rsid w:val="00DD4E72"/>
    <w:rsid w:val="00DE6DBE"/>
    <w:rsid w:val="00E5526C"/>
    <w:rsid w:val="00FC3CB3"/>
    <w:rsid w:val="00FD15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BA94E"/>
  <w15:chartTrackingRefBased/>
  <w15:docId w15:val="{F08720C1-D5D9-462F-BD27-233A8EAC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3FD"/>
    <w:pPr>
      <w:suppressAutoHyphens/>
      <w:spacing w:after="200" w:line="276" w:lineRule="auto"/>
    </w:pPr>
    <w:rPr>
      <w:rFonts w:ascii="Calibri" w:eastAsia="Calibri" w:hAnsi="Calibri" w:cs="Calibri"/>
      <w:lang w:val="es-UY" w:eastAsia="ar-SA"/>
    </w:rPr>
  </w:style>
  <w:style w:type="paragraph" w:styleId="Ttulo1">
    <w:name w:val="heading 1"/>
    <w:basedOn w:val="Normal"/>
    <w:next w:val="Normal"/>
    <w:link w:val="Ttulo1Car"/>
    <w:uiPriority w:val="9"/>
    <w:qFormat/>
    <w:rsid w:val="00B347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C3C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526C"/>
    <w:pPr>
      <w:ind w:left="720"/>
      <w:contextualSpacing/>
    </w:pPr>
  </w:style>
  <w:style w:type="character" w:customStyle="1" w:styleId="Ttulo1Car">
    <w:name w:val="Título 1 Car"/>
    <w:basedOn w:val="Fuentedeprrafopredeter"/>
    <w:link w:val="Ttulo1"/>
    <w:uiPriority w:val="9"/>
    <w:rsid w:val="00B347D3"/>
    <w:rPr>
      <w:rFonts w:asciiTheme="majorHAnsi" w:eastAsiaTheme="majorEastAsia" w:hAnsiTheme="majorHAnsi" w:cstheme="majorBidi"/>
      <w:color w:val="2E74B5" w:themeColor="accent1" w:themeShade="BF"/>
      <w:sz w:val="32"/>
      <w:szCs w:val="32"/>
      <w:lang w:val="es-UY" w:eastAsia="ar-SA"/>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FT"/>
    <w:basedOn w:val="Normal"/>
    <w:link w:val="TextonotapieCar"/>
    <w:unhideWhenUsed/>
    <w:rsid w:val="005E3032"/>
    <w:pPr>
      <w:suppressAutoHyphens w:val="0"/>
      <w:spacing w:after="0" w:line="240" w:lineRule="auto"/>
    </w:pPr>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E3032"/>
    <w:rPr>
      <w:sz w:val="20"/>
      <w:szCs w:val="20"/>
    </w:rPr>
  </w:style>
  <w:style w:type="character" w:styleId="Refdenotaalpie">
    <w:name w:val="footnote reference"/>
    <w:basedOn w:val="Fuentedeprrafopredeter"/>
    <w:uiPriority w:val="99"/>
    <w:unhideWhenUsed/>
    <w:rsid w:val="005E3032"/>
    <w:rPr>
      <w:vertAlign w:val="superscript"/>
    </w:rPr>
  </w:style>
  <w:style w:type="paragraph" w:styleId="NormalWeb">
    <w:name w:val="Normal (Web)"/>
    <w:basedOn w:val="Normal"/>
    <w:uiPriority w:val="99"/>
    <w:unhideWhenUsed/>
    <w:rsid w:val="005E3032"/>
    <w:pPr>
      <w:suppressAutoHyphens w:val="0"/>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Encabezado">
    <w:name w:val="header"/>
    <w:basedOn w:val="Normal"/>
    <w:link w:val="EncabezadoCar"/>
    <w:uiPriority w:val="99"/>
    <w:unhideWhenUsed/>
    <w:rsid w:val="00CA4F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4FBB"/>
    <w:rPr>
      <w:rFonts w:ascii="Calibri" w:eastAsia="Calibri" w:hAnsi="Calibri" w:cs="Calibri"/>
      <w:lang w:val="es-UY" w:eastAsia="ar-SA"/>
    </w:rPr>
  </w:style>
  <w:style w:type="paragraph" w:styleId="Piedepgina">
    <w:name w:val="footer"/>
    <w:basedOn w:val="Normal"/>
    <w:link w:val="PiedepginaCar"/>
    <w:uiPriority w:val="99"/>
    <w:unhideWhenUsed/>
    <w:rsid w:val="00CA4F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4FBB"/>
    <w:rPr>
      <w:rFonts w:ascii="Calibri" w:eastAsia="Calibri" w:hAnsi="Calibri" w:cs="Calibri"/>
      <w:lang w:val="es-UY" w:eastAsia="ar-SA"/>
    </w:rPr>
  </w:style>
  <w:style w:type="paragraph" w:styleId="Textodeglobo">
    <w:name w:val="Balloon Text"/>
    <w:basedOn w:val="Normal"/>
    <w:link w:val="TextodegloboCar"/>
    <w:uiPriority w:val="99"/>
    <w:semiHidden/>
    <w:unhideWhenUsed/>
    <w:rsid w:val="00DE6D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6DBE"/>
    <w:rPr>
      <w:rFonts w:ascii="Segoe UI" w:eastAsia="Calibri" w:hAnsi="Segoe UI" w:cs="Segoe UI"/>
      <w:sz w:val="18"/>
      <w:szCs w:val="18"/>
      <w:lang w:val="es-UY" w:eastAsia="ar-SA"/>
    </w:rPr>
  </w:style>
  <w:style w:type="character" w:customStyle="1" w:styleId="Ttulo2Car">
    <w:name w:val="Título 2 Car"/>
    <w:basedOn w:val="Fuentedeprrafopredeter"/>
    <w:link w:val="Ttulo2"/>
    <w:uiPriority w:val="9"/>
    <w:rsid w:val="00FC3CB3"/>
    <w:rPr>
      <w:rFonts w:asciiTheme="majorHAnsi" w:eastAsiaTheme="majorEastAsia" w:hAnsiTheme="majorHAnsi" w:cstheme="majorBidi"/>
      <w:color w:val="2E74B5" w:themeColor="accent1" w:themeShade="BF"/>
      <w:sz w:val="26"/>
      <w:szCs w:val="26"/>
      <w:lang w:val="es-UY"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6D421-99C8-4D56-910A-9F523F2F9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1859</Words>
  <Characters>10229</Characters>
  <Application>Microsoft Office Word</Application>
  <DocSecurity>0</DocSecurity>
  <Lines>85</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Rosina</dc:creator>
  <cp:keywords/>
  <dc:description/>
  <cp:lastModifiedBy>Usuario</cp:lastModifiedBy>
  <cp:revision>2</cp:revision>
  <cp:lastPrinted>2020-03-13T22:11:00Z</cp:lastPrinted>
  <dcterms:created xsi:type="dcterms:W3CDTF">2025-03-27T12:16:00Z</dcterms:created>
  <dcterms:modified xsi:type="dcterms:W3CDTF">2025-03-27T12:16:00Z</dcterms:modified>
</cp:coreProperties>
</file>