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3F838" w14:textId="162D38E0" w:rsidR="002452BB" w:rsidRDefault="00BE3EBF" w:rsidP="002C1D4A">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Libro curso PIT/CNT</w:t>
      </w:r>
      <w:r w:rsidR="00D8262B">
        <w:rPr>
          <w:rFonts w:ascii="Times New Roman" w:hAnsi="Times New Roman" w:cs="Times New Roman"/>
          <w:sz w:val="24"/>
          <w:szCs w:val="24"/>
        </w:rPr>
        <w:t xml:space="preserve"> </w:t>
      </w:r>
    </w:p>
    <w:p w14:paraId="3A4037B9" w14:textId="77777777" w:rsidR="001B4F12" w:rsidRDefault="001B4F12" w:rsidP="001B4F12">
      <w:pPr>
        <w:spacing w:line="360" w:lineRule="auto"/>
        <w:jc w:val="both"/>
        <w:rPr>
          <w:rFonts w:ascii="Times New Roman" w:hAnsi="Times New Roman" w:cs="Times New Roman"/>
          <w:sz w:val="24"/>
          <w:szCs w:val="24"/>
        </w:rPr>
      </w:pPr>
    </w:p>
    <w:p w14:paraId="4CA67C36"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RECOMENDACIÓN N. 198 DE OIT SOBRE DETERMINACIÓN DE LA RELACIÓN DE TRABAJO. </w:t>
      </w:r>
      <w:r>
        <w:rPr>
          <w:rStyle w:val="Refdenotaalpie"/>
          <w:rFonts w:ascii="Times New Roman" w:hAnsi="Times New Roman" w:cs="Times New Roman"/>
          <w:sz w:val="24"/>
          <w:szCs w:val="24"/>
        </w:rPr>
        <w:footnoteReference w:id="1"/>
      </w:r>
    </w:p>
    <w:p w14:paraId="29F812D0"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Rosina Rossi. *</w:t>
      </w:r>
    </w:p>
    <w:p w14:paraId="2CF67E52"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Introducción.  </w:t>
      </w:r>
    </w:p>
    <w:p w14:paraId="0758D194"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numeral I, se planteará </w:t>
      </w:r>
      <w:r>
        <w:rPr>
          <w:rFonts w:ascii="Times New Roman" w:hAnsi="Times New Roman" w:cs="Times New Roman"/>
          <w:i/>
          <w:sz w:val="24"/>
          <w:szCs w:val="24"/>
        </w:rPr>
        <w:t>el problema a resolver</w:t>
      </w:r>
      <w:r>
        <w:rPr>
          <w:rFonts w:ascii="Times New Roman" w:hAnsi="Times New Roman" w:cs="Times New Roman"/>
          <w:sz w:val="24"/>
          <w:szCs w:val="24"/>
        </w:rPr>
        <w:t xml:space="preserve">, </w:t>
      </w:r>
      <w:r>
        <w:rPr>
          <w:rFonts w:ascii="Times New Roman" w:hAnsi="Times New Roman" w:cs="Times New Roman"/>
          <w:i/>
          <w:sz w:val="24"/>
          <w:szCs w:val="24"/>
        </w:rPr>
        <w:t>el objetivo de la clase</w:t>
      </w:r>
      <w:r>
        <w:rPr>
          <w:rFonts w:ascii="Times New Roman" w:hAnsi="Times New Roman" w:cs="Times New Roman"/>
          <w:sz w:val="24"/>
          <w:szCs w:val="24"/>
        </w:rPr>
        <w:t xml:space="preserve"> y </w:t>
      </w:r>
      <w:r>
        <w:rPr>
          <w:rFonts w:ascii="Times New Roman" w:hAnsi="Times New Roman" w:cs="Times New Roman"/>
          <w:i/>
          <w:sz w:val="24"/>
          <w:szCs w:val="24"/>
        </w:rPr>
        <w:t>el interés que presenta el tema.</w:t>
      </w:r>
      <w:r>
        <w:rPr>
          <w:rFonts w:ascii="Times New Roman" w:hAnsi="Times New Roman" w:cs="Times New Roman"/>
          <w:sz w:val="24"/>
          <w:szCs w:val="24"/>
        </w:rPr>
        <w:t xml:space="preserve"> Para contribuir a visualizar estos aspectos se expondrá un caso virtual para que opere de disparador.</w:t>
      </w:r>
    </w:p>
    <w:p w14:paraId="756CE0AC"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numeral II, se indicarán algunas causas que podrían determinar la necesidad de definir cuándo se está ante un vínculo jurídico que compromete trabajo y califica como relación de trabajo. </w:t>
      </w:r>
    </w:p>
    <w:p w14:paraId="6CF41261"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numeral III se pondrá la mirada en la perspectiva de la doctrina y la jurisprudencia, de los tiempos de total ausencia de regulación normativa.  </w:t>
      </w:r>
    </w:p>
    <w:p w14:paraId="6A7202A8"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numeral IV se abordará la Recomendación n. 198 de OIT como fuente normativa. En </w:t>
      </w:r>
      <w:proofErr w:type="spellStart"/>
      <w:r>
        <w:rPr>
          <w:rFonts w:ascii="Times New Roman" w:hAnsi="Times New Roman" w:cs="Times New Roman"/>
          <w:sz w:val="24"/>
          <w:szCs w:val="24"/>
        </w:rPr>
        <w:t>l</w:t>
      </w:r>
      <w:proofErr w:type="spellEnd"/>
      <w:r>
        <w:rPr>
          <w:rFonts w:ascii="Times New Roman" w:hAnsi="Times New Roman" w:cs="Times New Roman"/>
          <w:sz w:val="24"/>
          <w:szCs w:val="24"/>
        </w:rPr>
        <w:t xml:space="preserve"> numeral V se analizará el caso disparador a la luz de los parámetros de evaluación conformados por la doctrina clásica y la Recomendación n. 198 de OIT. </w:t>
      </w:r>
    </w:p>
    <w:p w14:paraId="32DCC4C5"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numeral VI, se realizará una síntesis del tema planteado.   </w:t>
      </w:r>
    </w:p>
    <w:p w14:paraId="5A7575F5" w14:textId="77777777" w:rsidR="001B4F12" w:rsidRDefault="001B4F12" w:rsidP="001B4F12">
      <w:pPr>
        <w:pStyle w:val="Prrafodelista"/>
        <w:numPr>
          <w:ilvl w:val="0"/>
          <w:numId w:val="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Presentación del tema. </w:t>
      </w:r>
    </w:p>
    <w:p w14:paraId="673B2147"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Cuando se observa una persona desarrollando determinada actividad que parece implicar un esfuerzo, es posible pensar, con un criterio de sentido común, que está trabajando. Pero, se podría abrir un abanico de interrogantes, no siempre sencillas de contestar. Por ejemplo: ¿Para quién trabaja? ¿cuáles son sus condiciones de trabajo en la realidad? ¿cuáles deberían ser? ¿cuál es la expectativa que puede tener de mantener el trabajo? ¿cuáles son los ingresos que le reporta ese trabajo? </w:t>
      </w:r>
    </w:p>
    <w:p w14:paraId="6278827F" w14:textId="77777777" w:rsidR="001B4F12" w:rsidRDefault="001B4F12" w:rsidP="001B4F12">
      <w:pPr>
        <w:spacing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El planteo se concretará con un ejemplo, con el objetivo de que sea disparador para inferir algunas preguntas:  </w:t>
      </w:r>
      <w:r>
        <w:rPr>
          <w:rFonts w:ascii="Times New Roman" w:hAnsi="Times New Roman" w:cs="Times New Roman"/>
          <w:i/>
          <w:sz w:val="24"/>
          <w:szCs w:val="24"/>
        </w:rPr>
        <w:t xml:space="preserve">por medio de un </w:t>
      </w:r>
      <w:proofErr w:type="spellStart"/>
      <w:r>
        <w:rPr>
          <w:rFonts w:ascii="Times New Roman" w:hAnsi="Times New Roman" w:cs="Times New Roman"/>
          <w:i/>
          <w:sz w:val="24"/>
          <w:szCs w:val="24"/>
        </w:rPr>
        <w:t>whatsapp</w:t>
      </w:r>
      <w:proofErr w:type="spellEnd"/>
      <w:r>
        <w:rPr>
          <w:rFonts w:ascii="Times New Roman" w:hAnsi="Times New Roman" w:cs="Times New Roman"/>
          <w:i/>
          <w:sz w:val="24"/>
          <w:szCs w:val="24"/>
        </w:rPr>
        <w:t xml:space="preserve"> me comunico con la Pizzería del barrio, y encargo tres muzzarellas y una cerveza para que me las manden a mi domicilio. A los treinta minutos llega un repartidor conduciendo una moto que tiene en la parte posterior una caja climatizada recubierta del logo que identifica a la Pizzería del barrio. Trae el pedido, advierto que la caja que lo contiene está abierta, le pago y me entrega una factura de la Pizzería. Observo que la moto carece de luces y que a pesar de estar lloviendo el trabajador no cuenta con vestimenta y calzado que lo proteja adecuadamente. Le consulto por ambos aspectos y me contesta que cuando comenzó a trabajar firmó un contrato que decía se trataba de un arrendamiento de servicios y que él era autónomo, le exigía contar con moto y hacerse cargo de todos sus gastos, a cambio de un porcentaje fijo por pedido </w:t>
      </w:r>
      <w:proofErr w:type="gramStart"/>
      <w:r>
        <w:rPr>
          <w:rFonts w:ascii="Times New Roman" w:hAnsi="Times New Roman" w:cs="Times New Roman"/>
          <w:i/>
          <w:sz w:val="24"/>
          <w:szCs w:val="24"/>
        </w:rPr>
        <w:t>encomendado</w:t>
      </w:r>
      <w:proofErr w:type="gramEnd"/>
      <w:r>
        <w:rPr>
          <w:rFonts w:ascii="Times New Roman" w:hAnsi="Times New Roman" w:cs="Times New Roman"/>
          <w:i/>
          <w:sz w:val="24"/>
          <w:szCs w:val="24"/>
        </w:rPr>
        <w:t xml:space="preserve"> aunque la venta finalmente fallara. Relató que no tenía obligación de llevar todos los pedidos ni de asistir a la Pizzería todos los días, aunque sí había asumido el compromiso de avisar con veinticuatro horas de anticipación cuando se iba a ausentar sabiendo que si no lo hacía cuando volvía a presentarse no le asignaban pedidos. Y aclaró que esta retribución por su trabajo no le alcanza para mantener la moto en forma ni comprarse vestimenta y calzado apropiados. Llamo a la Pizzería para quejarme porque la caja llegó abierta y me informan que, en el camino de retorno a la pizzería, el trabajador sufrió un accidente de tránsito, pero cuando se reintegre le impondrán una sanción por no prestar atención a las condiciones en que llevaba la mercadería.  </w:t>
      </w:r>
    </w:p>
    <w:p w14:paraId="44333CF2"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 se reflexiona sobre este caso, lo más sencillo es diagnosticar que el repartidor estaba trabajando. Ahora bien, podrían plantearse algunas interrogantes: </w:t>
      </w:r>
      <w:r>
        <w:rPr>
          <w:rFonts w:ascii="Times New Roman" w:hAnsi="Times New Roman" w:cs="Times New Roman"/>
          <w:i/>
          <w:sz w:val="24"/>
          <w:szCs w:val="24"/>
        </w:rPr>
        <w:t>¿es trabajador independiente o es empleado de la pizzería?, ¿qué criterio se debe utilizar para contestar esta pregunta? ¿cómo incide en la respuesta que se hubiera comprometido a hacerse cargo de los gastos de la moto? ¿cómo incide que la moto llevara el logo de pizzería? ¿cómo incide que contra mi pago me entregara una factura de la pizzería? ¿podría atenderse en el Banco de Seguros del Estado por el accidente? ¿generaría alguna retribución mientras se recupera de las lesiones padecidas por el accidente? ¿quién es responsable de que la moto no tenga las luces en buen funcionamiento? ¿Qué puedo presumir del hecho de que la pizzería le fuera a imponer una sanción por descuidar la caja con la mercadería?</w:t>
      </w:r>
      <w:r>
        <w:rPr>
          <w:rFonts w:ascii="Times New Roman" w:hAnsi="Times New Roman" w:cs="Times New Roman"/>
          <w:sz w:val="24"/>
          <w:szCs w:val="24"/>
        </w:rPr>
        <w:t xml:space="preserve"> </w:t>
      </w:r>
    </w:p>
    <w:p w14:paraId="7CB5DE96"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i/>
          <w:sz w:val="24"/>
          <w:szCs w:val="24"/>
        </w:rPr>
        <w:lastRenderedPageBreak/>
        <w:t>El problema</w:t>
      </w:r>
      <w:r>
        <w:rPr>
          <w:rFonts w:ascii="Times New Roman" w:hAnsi="Times New Roman" w:cs="Times New Roman"/>
          <w:sz w:val="24"/>
          <w:szCs w:val="24"/>
        </w:rPr>
        <w:t xml:space="preserve"> que se planteará en esta clase consiste en determinar cuáles son las herramientas para poder contestar éstas y otras preguntas que asaltan cuando la vida presenta formas de trabajo distintas a las clásicas. Esto es, una persona </w:t>
      </w:r>
      <w:proofErr w:type="gramStart"/>
      <w:r>
        <w:rPr>
          <w:rFonts w:ascii="Times New Roman" w:hAnsi="Times New Roman" w:cs="Times New Roman"/>
          <w:sz w:val="24"/>
          <w:szCs w:val="24"/>
        </w:rPr>
        <w:t>trabajando</w:t>
      </w:r>
      <w:proofErr w:type="gramEnd"/>
      <w:r>
        <w:rPr>
          <w:rFonts w:ascii="Times New Roman" w:hAnsi="Times New Roman" w:cs="Times New Roman"/>
          <w:sz w:val="24"/>
          <w:szCs w:val="24"/>
        </w:rPr>
        <w:t xml:space="preserve"> pero fuera de lo que podríamos llamar la organización clásica del trabajo. Aquella, de la que nadie dudaba en calificarla como relación de trabajo dependiente. Vale decir, un trabajador, desarrollando una tarea en el local de quien aparece como empleador, en determinado horario y a cambio de un salario. Además, que trabaja para ese empleador a quien es posible identificar, que es el propietario de los medios de producción, que asume todos sus costos y riesgos, y organiza, dirige y controla el trabajo, e incluso goza de poder sancionador respecto de los trabajadores. </w:t>
      </w:r>
    </w:p>
    <w:p w14:paraId="6829160D" w14:textId="075A90C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sz w:val="24"/>
          <w:szCs w:val="24"/>
        </w:rPr>
        <w:t>Corresponde distinguir dos fases: una, cuando dos partes se ponen en contacto y planifican un vínculo que compromete trabajo. En esta fase resulta imprescindible precisar el grado de libertad para elegir de cada una en cuanto a la modalidad de prestación del trabajo y las condiciones. En esta etapa no existe m</w:t>
      </w:r>
      <w:r w:rsidR="004E1962">
        <w:rPr>
          <w:rFonts w:ascii="Times New Roman" w:hAnsi="Times New Roman" w:cs="Times New Roman"/>
          <w:sz w:val="24"/>
          <w:szCs w:val="24"/>
        </w:rPr>
        <w:t>á</w:t>
      </w:r>
      <w:r>
        <w:rPr>
          <w:rFonts w:ascii="Times New Roman" w:hAnsi="Times New Roman" w:cs="Times New Roman"/>
          <w:sz w:val="24"/>
          <w:szCs w:val="24"/>
        </w:rPr>
        <w:t xml:space="preserve">s control que la misma relación de poder permita a ambas partes. Una segunda fase, cuando ante la duda de calificación jurídica del vínculo – que generalmente se presenta cuando éste se rompe – no son las partes sino la justicia la que tiene resolver cuál es la naturaleza jurídica del vínculo para, luego y en función de ello poder determinar si existió incumplimiento. En esta etapa cada parte en pugna debe aportar al proceso judicial el relato de hechos que luego necesitarán ser ilustrados por la prueba y debe también identificar el Derecho – la regla de derecho objetivo – que le aplicada, le reportaría el éxito de la acción. Pero el decisor, si bien está atado a los hechos, no está atado al Derecho. Lo que significa que, respetando el relato de hechos y la posibilidad de defensa de ambas partes, podría calificar el vínculo jurídico y determinar si hay o no incumplimiento aplicando reglas de derecho – aún, doctrina – diversa a la invocada por los contendientes.  </w:t>
      </w:r>
    </w:p>
    <w:p w14:paraId="0B3FF0C7"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i/>
          <w:sz w:val="24"/>
          <w:szCs w:val="24"/>
        </w:rPr>
        <w:t>El objetivo</w:t>
      </w:r>
      <w:r>
        <w:rPr>
          <w:rFonts w:ascii="Times New Roman" w:hAnsi="Times New Roman" w:cs="Times New Roman"/>
          <w:sz w:val="24"/>
          <w:szCs w:val="24"/>
        </w:rPr>
        <w:t xml:space="preserve"> de la </w:t>
      </w:r>
      <w:proofErr w:type="gramStart"/>
      <w:r>
        <w:rPr>
          <w:rFonts w:ascii="Times New Roman" w:hAnsi="Times New Roman" w:cs="Times New Roman"/>
          <w:sz w:val="24"/>
          <w:szCs w:val="24"/>
        </w:rPr>
        <w:t>clase</w:t>
      </w:r>
      <w:proofErr w:type="gramEnd"/>
      <w:r>
        <w:rPr>
          <w:rFonts w:ascii="Times New Roman" w:hAnsi="Times New Roman" w:cs="Times New Roman"/>
          <w:sz w:val="24"/>
          <w:szCs w:val="24"/>
        </w:rPr>
        <w:t xml:space="preserve"> sin embargo, no persigue la solución del problema – o estando al caso disparador, únicamente la contestación de las preguntas- sino, la identificación de las herramientas o estándares que corresponderá emplear para resolver si esa persona que trabaja debe estar amparada al Derecho del Trabajo. Esto es, si el vínculo jurídico que trabó en torno a su compromiso de trabajar, debería regirse por el Derecho del Trabajo.  </w:t>
      </w:r>
    </w:p>
    <w:p w14:paraId="2F04C608"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i/>
          <w:sz w:val="24"/>
          <w:szCs w:val="24"/>
        </w:rPr>
        <w:t>El interés</w:t>
      </w:r>
      <w:r>
        <w:rPr>
          <w:rFonts w:ascii="Times New Roman" w:hAnsi="Times New Roman" w:cs="Times New Roman"/>
          <w:sz w:val="24"/>
          <w:szCs w:val="24"/>
        </w:rPr>
        <w:t xml:space="preserve"> de abordarlo, radica en que resulta imprescindible y antecede a toda respuesta, determinar cómo se pueden calificar los vínculos jurídicos que comprometen trabajo de la persona y recién después de calificarlo, determinar el orden jurídico correspondiente, </w:t>
      </w:r>
      <w:r>
        <w:rPr>
          <w:rFonts w:ascii="Times New Roman" w:hAnsi="Times New Roman" w:cs="Times New Roman"/>
          <w:sz w:val="24"/>
          <w:szCs w:val="24"/>
        </w:rPr>
        <w:lastRenderedPageBreak/>
        <w:t xml:space="preserve">y aplicarlo. Sería ilustrativo imaginar por un momento, que el orden jurídico – es decir las reglas preordenadas y que regulan la convivencia de nuestra comunidad – está conformado por casilleros que de todos modos se comunican. En cada casillero encontramos un conjunto de reglas. La estructura interna de cada regla cuya consiste en la descripción de una hipótesis de hecho y una solución o regulación para ella. De allí que, para que esas reglas sean aplicables en la solución de un problema, éste, debe referir a un hecho de la vida que encastre en la hipótesis prevista en la misma, y entonces sí, corresponderá aplicarla para darle solución. Así es posible representarse también, un casillero es el Derecho del Trabajo, pero para que sea posible dar solución a cuestionamientos como los planteados aplicándolo, es necesario antes, diagnosticar que el caso a resolver puede calificarse, o bien, como trabajo necesario de tutela especial como indica el art. 53 de la Constitución, o bien o como “relación de trabajo o servicios” como indica el art. 54 del mismo cuerpo normativo. Es lo que los juristas llaman, determinación de la naturaleza jurídica del vínculo. Esto significa, que el caso del ejemplo inicial, no es posible contestar si el repartidor se va a poder atender en el Banco de Seguro del Estado y recibir las prestaciones que brinda a como lo haría cualquier empleado considerado tal por quien admite ser empleador, sin antes resolver si es posible considerarlo trabajador dependiente de la Pizzería. Y ello por cuanto el derecho a la tutela del accidente de trabajo organizado por la ley 16.074 (ley de accidentes de trabajo) tiene como hipótesis de hecho, que a quien le ocurra el accidente se trate de un trabajador que trabaja para un empleador de la actividad privada y en algunos casos también para la actividad pública.  Significa que, resolviendo primero que es trabajador dependiente de la Pizzería, sus derechos – los derivados de ser víctima de un accidente de trabajo y tantos otros - son los que surgen del casillero del Derecho del Trabajo. Es posible realizar esta afirmación con fundamento en que históricamente en Uruguay toda la disciplina jurídica Derecho del Trabajo se construyó al impulso del mandato constitucional de protección del trabajo (art. 53) circunscripta al trabajo prestado en forma dependiente. O, como indica el art. 54, bajo la forma de una </w:t>
      </w:r>
      <w:r>
        <w:rPr>
          <w:rFonts w:ascii="Times New Roman" w:hAnsi="Times New Roman" w:cs="Times New Roman"/>
          <w:i/>
          <w:sz w:val="24"/>
          <w:szCs w:val="24"/>
        </w:rPr>
        <w:t>relación de trabajo o servicio.</w:t>
      </w:r>
      <w:r>
        <w:rPr>
          <w:rFonts w:ascii="Times New Roman" w:hAnsi="Times New Roman" w:cs="Times New Roman"/>
          <w:sz w:val="24"/>
          <w:szCs w:val="24"/>
        </w:rPr>
        <w:t xml:space="preserve"> </w:t>
      </w:r>
      <w:r>
        <w:rPr>
          <w:rStyle w:val="Refdenotaalpie"/>
          <w:rFonts w:ascii="Times New Roman" w:hAnsi="Times New Roman" w:cs="Times New Roman"/>
          <w:sz w:val="24"/>
          <w:szCs w:val="24"/>
        </w:rPr>
        <w:footnoteReference w:id="2"/>
      </w:r>
    </w:p>
    <w:p w14:paraId="652DDC2C"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Pero si la conclusión sobre la naturaleza jurídica es que se trata de un trabajador independiente, su vínculo jurídico con la pizzería no se regulará por el Derecho del Trabajo sino, probablemente, por reglas de otro casillero que es el Derecho Civil.  </w:t>
      </w:r>
    </w:p>
    <w:p w14:paraId="2B6477D3"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Ahora, la cuestión está en determinar cuál es el camino correcto de análisis para diagnosticar la naturaleza jurídica de un vínculo que compromete trabajo de la persona. Vale decir, la determinación de los criterios o estándares que fungen como herramientas para resolver cuál es la naturaleza jurídica de un vínculo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en su esencia, involucra trabajo de una persona. Y la preocupación que se suma a esta cuestión, consiste en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en los hechos, se tratará de una relación de poder desigual entre quien ofrece o planifica ofrecer su trabajo y quien lo adquiere. Ya que de regla quien precisa ofrecer su fuerza de trabajo para vivir, no tiene posibilidades reales de negociar de qué forma se comprometerá a realizar el trabajo. Este dato de la realidad, que estando a lo que comúnmente acontece, se presenta en la etapa programación del vínculo jurídico que involucre trabajo humano, revela que el problema si sitúa en el cruce de caminos entre libertad, la necesidad, y el poder. O más precisamente, el grado de libertad de quien ofrece su fuera de trabajo y de su necesidad de hacerlo, son las variables que arrojarán en definitiva las posibilidades reales de negociar o, derechamente, de someterse. </w:t>
      </w:r>
    </w:p>
    <w:p w14:paraId="4855AC73"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sz w:val="24"/>
          <w:szCs w:val="24"/>
        </w:rPr>
        <w:t>Y el problema que se agrega, reside en que, el ordenamiento jurídico nacional, - o sea en el casillero del Derecho del Trabajo nacional – no cuenta con una definición sobre cuál es la forma de prestar trabajo que requiere tutela o si es más de una. Es lo que los juristas llaman el objeto del Derecho del Trabajo: cómo debe prestarse ese trabajo para venga en su protección el Derecho del Trabajo. El ordenamiento jurídico uruguayo que cuenta con un Derecho del Trabajo tutelar de la persona que trabaja, no ostenta ninguna regla de derecho positivo que, defina cuando esa persona que trabaja se encontrará a su amparo. Es lo que la Organización Internacional del Trabajo ha identificado como la determinación de la relación de trabajo.</w:t>
      </w:r>
      <w:r>
        <w:rPr>
          <w:rStyle w:val="Refdenotaalpie"/>
          <w:rFonts w:ascii="Times New Roman" w:hAnsi="Times New Roman" w:cs="Times New Roman"/>
          <w:sz w:val="24"/>
          <w:szCs w:val="24"/>
        </w:rPr>
        <w:footnoteReference w:id="3"/>
      </w:r>
      <w:r>
        <w:rPr>
          <w:rFonts w:ascii="Times New Roman" w:hAnsi="Times New Roman" w:cs="Times New Roman"/>
          <w:sz w:val="24"/>
          <w:szCs w:val="24"/>
        </w:rPr>
        <w:t xml:space="preserve"> </w:t>
      </w:r>
    </w:p>
    <w:p w14:paraId="19C5869B" w14:textId="4EE02C0B"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allí que el interés de diagnosticar si un vínculo jurídico puede calificarse como relación de trabajo o como otra forma de realizar trabajo, consiste en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con ello, se determinará el Derecho aplicable. En el ejemplo de inicio clase, si al vínculo entre el </w:t>
      </w:r>
      <w:r>
        <w:rPr>
          <w:rFonts w:ascii="Times New Roman" w:hAnsi="Times New Roman" w:cs="Times New Roman"/>
          <w:sz w:val="24"/>
          <w:szCs w:val="24"/>
        </w:rPr>
        <w:lastRenderedPageBreak/>
        <w:t>repartidor y la Pizzería se le aplicará en su regulación – de derechos y obligaciones – el Derecho del Trabajo o el Derecho Civil, u otro.</w:t>
      </w:r>
      <w:r w:rsidR="004F72E7">
        <w:rPr>
          <w:rStyle w:val="Refdenotaalpie"/>
          <w:rFonts w:ascii="Times New Roman" w:hAnsi="Times New Roman" w:cs="Times New Roman"/>
          <w:sz w:val="24"/>
          <w:szCs w:val="24"/>
        </w:rPr>
        <w:footnoteReference w:id="4"/>
      </w:r>
      <w:r>
        <w:rPr>
          <w:rFonts w:ascii="Times New Roman" w:hAnsi="Times New Roman" w:cs="Times New Roman"/>
          <w:sz w:val="24"/>
          <w:szCs w:val="24"/>
        </w:rPr>
        <w:t xml:space="preserve">   </w:t>
      </w:r>
    </w:p>
    <w:p w14:paraId="49C99F15" w14:textId="77777777" w:rsidR="001B4F12" w:rsidRDefault="001B4F12" w:rsidP="001B4F12">
      <w:pPr>
        <w:pStyle w:val="Prrafodelista"/>
        <w:numPr>
          <w:ilvl w:val="0"/>
          <w:numId w:val="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Circunstancias en las que habitualmente se plantea el problema de la determinación de la naturaleza del vínculo. </w:t>
      </w:r>
    </w:p>
    <w:p w14:paraId="56E8BA00"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 duda que las nuevas formas de organización del trabajo, a veces presentadas con pomposos títulos, son las que demandan la necesidad de determinación y quizás, sean las más complicadas de resolver.  Justamente por cuanto se disparan de los parámetros clásicos que otrora colaboraban como una constante en tal tarea. Por ejemplo, cuando aparecen las formas de trabajo a distancia en las que no se visualiza sencillamente el control del empleador </w:t>
      </w:r>
      <w:r>
        <w:rPr>
          <w:rStyle w:val="Refdenotaalpie"/>
          <w:rFonts w:ascii="Times New Roman" w:hAnsi="Times New Roman" w:cs="Times New Roman"/>
          <w:sz w:val="24"/>
          <w:szCs w:val="24"/>
        </w:rPr>
        <w:footnoteReference w:id="5"/>
      </w:r>
      <w:r>
        <w:rPr>
          <w:rFonts w:ascii="Times New Roman" w:hAnsi="Times New Roman" w:cs="Times New Roman"/>
          <w:sz w:val="24"/>
          <w:szCs w:val="24"/>
        </w:rPr>
        <w:t xml:space="preserve">; cuando el enlace entre la organización y la ejecución del trabajo está representado por una aplicación informática, entre otras. Pero también es posible identificar otras circunstancias que dificultan el diagnóstico como cuando no son claros los derechos y obligaciones que asume cada parte del vínculo, cuando hay intención fraudulenta y se intenta encubrir una verdadera relación de trabajo; o, sin que exista intención fraudulenta, pero que el devenir de la ejecución del vínculo modifica lo programado. </w:t>
      </w:r>
    </w:p>
    <w:p w14:paraId="393475E1" w14:textId="77777777" w:rsidR="001B4F12" w:rsidRDefault="001B4F12" w:rsidP="001B4F12">
      <w:pPr>
        <w:pStyle w:val="Prrafodelista"/>
        <w:numPr>
          <w:ilvl w:val="0"/>
          <w:numId w:val="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Ausencia de regulación nacional. La labor de la doctrina y la jurisprudencia.  </w:t>
      </w:r>
    </w:p>
    <w:p w14:paraId="2C9B1773"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Los ordenamientos jurídicos de otros países, a partir de la consideración binaria originaria de las modalidades de prestar trabajo – dependiente y autónomo- y ante la preocupación por todas aquellas situaciones que a pesar de involucrar trabajo podrían quedar marginadas de su regulación por el Derecho del Trabajo, han ensayado soluciones. Estas soluciones han transitado, por lo menos en dos sentidos. Uno, favorecer o facilitar la determinación del vínculo a través de la consagración de una presunción legal</w:t>
      </w:r>
      <w:r>
        <w:rPr>
          <w:rStyle w:val="Refdenotaalpie"/>
          <w:rFonts w:ascii="Times New Roman" w:hAnsi="Times New Roman" w:cs="Times New Roman"/>
          <w:sz w:val="24"/>
          <w:szCs w:val="24"/>
        </w:rPr>
        <w:footnoteReference w:id="6"/>
      </w:r>
      <w:r>
        <w:rPr>
          <w:rFonts w:ascii="Times New Roman" w:hAnsi="Times New Roman" w:cs="Times New Roman"/>
          <w:sz w:val="24"/>
          <w:szCs w:val="24"/>
        </w:rPr>
        <w:t xml:space="preserve">;  otro, ensanchar el ámbito </w:t>
      </w:r>
      <w:r>
        <w:rPr>
          <w:rFonts w:ascii="Times New Roman" w:hAnsi="Times New Roman" w:cs="Times New Roman"/>
          <w:sz w:val="24"/>
          <w:szCs w:val="24"/>
        </w:rPr>
        <w:lastRenderedPageBreak/>
        <w:t>de aplicación de la disciplina de modo de abarcar, aunque admitiendo diversos alcances, otros tipos de involucramiento de trabajo que no impliquen necesariamente dependencia</w:t>
      </w:r>
      <w:r>
        <w:rPr>
          <w:rStyle w:val="Refdenotaalpie"/>
          <w:rFonts w:ascii="Times New Roman" w:hAnsi="Times New Roman" w:cs="Times New Roman"/>
          <w:sz w:val="24"/>
          <w:szCs w:val="24"/>
        </w:rPr>
        <w:footnoteReference w:id="7"/>
      </w:r>
      <w:r>
        <w:rPr>
          <w:rFonts w:ascii="Times New Roman" w:hAnsi="Times New Roman" w:cs="Times New Roman"/>
          <w:sz w:val="24"/>
          <w:szCs w:val="24"/>
        </w:rPr>
        <w:t xml:space="preserve"> </w:t>
      </w:r>
    </w:p>
    <w:p w14:paraId="54DF6108"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En el derecho positivo uruguayo desde el ámbito constitucional, se garantiza la especial protección del trabajo a través de la ley (art. 53), y como concreción del principio, mandata al legislador a reconocer un elenco de derechos fundamentales específicos a favor del trabajador cuando presta trabajo inmerso en una relación de trabajo o servicio. (art. 54 y </w:t>
      </w:r>
      <w:proofErr w:type="spellStart"/>
      <w:r>
        <w:rPr>
          <w:rFonts w:ascii="Times New Roman" w:hAnsi="Times New Roman" w:cs="Times New Roman"/>
          <w:sz w:val="24"/>
          <w:szCs w:val="24"/>
        </w:rPr>
        <w:t>sgtes</w:t>
      </w:r>
      <w:proofErr w:type="spellEnd"/>
      <w:r>
        <w:rPr>
          <w:rFonts w:ascii="Times New Roman" w:hAnsi="Times New Roman" w:cs="Times New Roman"/>
          <w:sz w:val="24"/>
          <w:szCs w:val="24"/>
        </w:rPr>
        <w:t xml:space="preserve">., 72 y 332)  </w:t>
      </w:r>
    </w:p>
    <w:p w14:paraId="189A49F9"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Resulta interesante observar que el constituyente, no refiere al </w:t>
      </w:r>
      <w:r>
        <w:rPr>
          <w:rFonts w:ascii="Times New Roman" w:hAnsi="Times New Roman" w:cs="Times New Roman"/>
          <w:i/>
          <w:sz w:val="24"/>
          <w:szCs w:val="24"/>
        </w:rPr>
        <w:t xml:space="preserve">contrato </w:t>
      </w:r>
      <w:r>
        <w:rPr>
          <w:rFonts w:ascii="Times New Roman" w:hAnsi="Times New Roman" w:cs="Times New Roman"/>
          <w:sz w:val="24"/>
          <w:szCs w:val="24"/>
        </w:rPr>
        <w:t xml:space="preserve">sino a la relación de trabajo. </w:t>
      </w:r>
      <w:r>
        <w:rPr>
          <w:rStyle w:val="Refdenotaalpie"/>
          <w:rFonts w:ascii="Times New Roman" w:hAnsi="Times New Roman" w:cs="Times New Roman"/>
          <w:sz w:val="24"/>
          <w:szCs w:val="24"/>
        </w:rPr>
        <w:footnoteReference w:id="8"/>
      </w:r>
      <w:r>
        <w:rPr>
          <w:rFonts w:ascii="Times New Roman" w:hAnsi="Times New Roman" w:cs="Times New Roman"/>
          <w:sz w:val="24"/>
          <w:szCs w:val="24"/>
        </w:rPr>
        <w:t xml:space="preserve">De lo que se deduce que prioriza el trabajo como hecho respecto del contrato de trabajo en el sentido de acuerdo de voluntades. Ello podría encontrar explicación por lo menos en dos causas: una,  la libertad formal que de regla ostenta el prestador del trabajo (trabajador) debido a su posición en cuanto al poder en la generación y regulación del vínculo que determina que en el común de los casos, se incorpore o se enrole a una organización del tomador y beneficiario (empleador) sin que medie un verdadero acuerdo de voluntades </w:t>
      </w:r>
      <w:r>
        <w:rPr>
          <w:rStyle w:val="Refdenotaalpie"/>
          <w:rFonts w:ascii="Times New Roman" w:hAnsi="Times New Roman" w:cs="Times New Roman"/>
          <w:sz w:val="24"/>
          <w:szCs w:val="24"/>
        </w:rPr>
        <w:footnoteReference w:id="9"/>
      </w:r>
      <w:r>
        <w:rPr>
          <w:rFonts w:ascii="Times New Roman" w:hAnsi="Times New Roman" w:cs="Times New Roman"/>
          <w:sz w:val="24"/>
          <w:szCs w:val="24"/>
        </w:rPr>
        <w:t xml:space="preserve">; otra, la profusa regulación del mismo a través de normas de orden público que como tales marginan la eventual negociación. </w:t>
      </w:r>
      <w:r>
        <w:rPr>
          <w:rStyle w:val="Refdenotaalpie"/>
          <w:rFonts w:ascii="Times New Roman" w:hAnsi="Times New Roman" w:cs="Times New Roman"/>
          <w:sz w:val="24"/>
          <w:szCs w:val="24"/>
        </w:rPr>
        <w:footnoteReference w:id="10"/>
      </w:r>
      <w:r>
        <w:rPr>
          <w:rFonts w:ascii="Times New Roman" w:hAnsi="Times New Roman" w:cs="Times New Roman"/>
          <w:sz w:val="24"/>
          <w:szCs w:val="24"/>
        </w:rPr>
        <w:t xml:space="preserve"> </w:t>
      </w:r>
    </w:p>
    <w:p w14:paraId="721495AB"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Pero, el ordenamiento jurídico nacional ni optó por el camino de la presunción legal, ni proporciona – hoy por hoy, ni lo hizo otrora - regla alguna que defina cuándo se está ante una relación de trabajo que determine que sea regulada por el Derecho del Trabajo. Tampoco, cuándo es posible diagnosticar que un vínculo jurídico que compromete trabajo de una persona, puede calificarse como trabajo autónomo. </w:t>
      </w:r>
    </w:p>
    <w:p w14:paraId="1ABEB483"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 se releva otro componente de análisis que no puede soslayarse y que consiste en el principio de libertad que también tiene fuente constitucional. (art. 10) Vale decir que en principio puede pensarse que quien va a realizar el trabajo tiene libertad para resolver si traba o no y cómo o bajo qué modalidad trabaja. Claro, que inmediatamente podría cuestionarse cuál es el grado de libertad de quien compromete su fuerza de trabajo como para poder inferir que optó por una u otra forma de prestarlo e indirectamente por una u otra regulación jurídica y tutela. </w:t>
      </w:r>
    </w:p>
    <w:p w14:paraId="211FD4F1"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sz w:val="24"/>
          <w:szCs w:val="24"/>
        </w:rPr>
        <w:t>De todos modos, este panorama no significa que el trabajo, que caiga, digamos, fuera de los límites del concepto de relación de trabajo – como indica el art. 54 de la Constitución – se vea marginado de tutela.</w:t>
      </w:r>
      <w:r>
        <w:rPr>
          <w:rStyle w:val="Refdenotaalpie"/>
          <w:rFonts w:ascii="Times New Roman" w:hAnsi="Times New Roman" w:cs="Times New Roman"/>
          <w:sz w:val="24"/>
          <w:szCs w:val="24"/>
        </w:rPr>
        <w:footnoteReference w:id="11"/>
      </w:r>
      <w:r>
        <w:rPr>
          <w:rFonts w:ascii="Times New Roman" w:hAnsi="Times New Roman" w:cs="Times New Roman"/>
          <w:sz w:val="24"/>
          <w:szCs w:val="24"/>
        </w:rPr>
        <w:t xml:space="preserve"> Ello por cuanto el art. 53 de la Carta garantiza la protección a través de la ley del “trabajo” sin distinguir si se trata de trabajo prestado dentro o fuera de una relación de trabajo. Lo que ocurre, debe pensarse, es que las tutelas podrían ser distintas. </w:t>
      </w:r>
    </w:p>
    <w:p w14:paraId="5D38E2BD"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sea que el panorama del ordenamiento jurídico nacional es el siguiente. El art. 53 de la Constitución garantiza la protección del trabajo mediante la ley, sin distinguir ni qué tipo de trabajo ni la modalidad en que se presta. El art. 54 garantiza la protección del trabajo mediante la ley para el que es prestado en una relación de trabajo o servicio. Y, en Uruguay hasta ahora y al menos mayoritariamente la ley ha cumplido el mandato, construyendo un Derecho del Trabajo encaminado a la tutela de la persona que trabaja en una relación de trabajo o servicio. De allí, el Derecho del Trabajo uruguayo que se inspira en el principio protector y que para garantizar sus soluciones ha recurrido a la herramienta de los pisos de protección que podrían </w:t>
      </w:r>
      <w:proofErr w:type="gramStart"/>
      <w:r>
        <w:rPr>
          <w:rFonts w:ascii="Times New Roman" w:hAnsi="Times New Roman" w:cs="Times New Roman"/>
          <w:sz w:val="24"/>
          <w:szCs w:val="24"/>
        </w:rPr>
        <w:t>mejorarse</w:t>
      </w:r>
      <w:proofErr w:type="gramEnd"/>
      <w:r>
        <w:rPr>
          <w:rFonts w:ascii="Times New Roman" w:hAnsi="Times New Roman" w:cs="Times New Roman"/>
          <w:sz w:val="24"/>
          <w:szCs w:val="24"/>
        </w:rPr>
        <w:t xml:space="preserve"> pero nunca disminuirse</w:t>
      </w:r>
      <w:r>
        <w:rPr>
          <w:rStyle w:val="Refdenotaalpie"/>
          <w:rFonts w:ascii="Times New Roman" w:hAnsi="Times New Roman" w:cs="Times New Roman"/>
          <w:sz w:val="24"/>
          <w:szCs w:val="24"/>
        </w:rPr>
        <w:footnoteReference w:id="12"/>
      </w:r>
      <w:r>
        <w:rPr>
          <w:rFonts w:ascii="Times New Roman" w:hAnsi="Times New Roman" w:cs="Times New Roman"/>
          <w:sz w:val="24"/>
          <w:szCs w:val="24"/>
        </w:rPr>
        <w:t xml:space="preserve">.   </w:t>
      </w:r>
    </w:p>
    <w:p w14:paraId="6A5F478C"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Pero, como también se había anunciado, el ordenamiento nacional no reglamenta los aspectos definitorios de la relación de trabajo o servicio. Concretamente no cuenta Uruguay con fuente normativa alguna – ley u otras en el ámbito nacional – que determine la relación de trabajo. Ni hoy por hoy, ni hubo en otros tiempos.  </w:t>
      </w:r>
    </w:p>
    <w:p w14:paraId="6448AC5C"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Este panorama de ausencia de regulación, y la necesidad de resolver el problema de la calificación de la naturaleza jurídica de los vínculos que comprometen trabajo de personas, para poder inferir después cuál es el Derecho que debe regularlo, determinó una reacción de la doctrina especializada primero, de la jurisprudencia después, y más adelante una re elaboración y </w:t>
      </w:r>
      <w:proofErr w:type="spellStart"/>
      <w:r>
        <w:rPr>
          <w:rFonts w:ascii="Times New Roman" w:hAnsi="Times New Roman" w:cs="Times New Roman"/>
          <w:i/>
          <w:sz w:val="24"/>
          <w:szCs w:val="24"/>
        </w:rPr>
        <w:t>aggiornamiento</w:t>
      </w:r>
      <w:proofErr w:type="spellEnd"/>
      <w:r>
        <w:rPr>
          <w:rFonts w:ascii="Times New Roman" w:hAnsi="Times New Roman" w:cs="Times New Roman"/>
          <w:sz w:val="24"/>
          <w:szCs w:val="24"/>
        </w:rPr>
        <w:t xml:space="preserve"> construido por la primera. </w:t>
      </w:r>
    </w:p>
    <w:p w14:paraId="530931D8" w14:textId="77777777" w:rsidR="001B4F12" w:rsidRDefault="001B4F12" w:rsidP="001B4F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Veamos.   </w:t>
      </w:r>
    </w:p>
    <w:p w14:paraId="22C9FEF1"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En una </w:t>
      </w:r>
      <w:r>
        <w:rPr>
          <w:rFonts w:ascii="Times New Roman" w:hAnsi="Times New Roman" w:cs="Times New Roman"/>
          <w:i/>
          <w:sz w:val="24"/>
          <w:szCs w:val="24"/>
        </w:rPr>
        <w:t>primera etapa,</w:t>
      </w:r>
      <w:r>
        <w:rPr>
          <w:rFonts w:ascii="Times New Roman" w:hAnsi="Times New Roman" w:cs="Times New Roman"/>
          <w:sz w:val="24"/>
          <w:szCs w:val="24"/>
        </w:rPr>
        <w:t xml:space="preserve"> la doctrina especializada desde la mirada profunda a las relaciones de trabajo en sus distintas modalidades pero no cuestionadas en cuanto a la naturaleza y ámbito de aplicación del Derecho del Trabajo,  individualizó y sistematizó lo que llamó notas típicas o constantes </w:t>
      </w:r>
      <w:r>
        <w:rPr>
          <w:rStyle w:val="Refdenotaalpie"/>
          <w:rFonts w:ascii="Times New Roman" w:hAnsi="Times New Roman" w:cs="Times New Roman"/>
          <w:sz w:val="24"/>
          <w:szCs w:val="24"/>
        </w:rPr>
        <w:footnoteReference w:id="13"/>
      </w:r>
      <w:r>
        <w:rPr>
          <w:rFonts w:ascii="Times New Roman" w:hAnsi="Times New Roman" w:cs="Times New Roman"/>
          <w:sz w:val="24"/>
          <w:szCs w:val="24"/>
        </w:rPr>
        <w:t>.En aquel entonces, la fotografía mostraba relaciones laborales con determinadas características, vinculadas al modelo Taylor Fordista que refiere a la gran empresa industrial que lleva a cabo una producción en masa, basada en una especialización rigurosa de las tareas y de las calificaciones y en una organización piramidal del trabajo. La piedra angular de ese modelo era el empleo típico de duración indefinida, que garantizaba al trabajador una vida asegurada a cambio de su situación de dependencia.</w:t>
      </w:r>
      <w:r>
        <w:rPr>
          <w:rStyle w:val="Refdenotaalpie"/>
          <w:rFonts w:ascii="Times New Roman" w:hAnsi="Times New Roman" w:cs="Times New Roman"/>
          <w:sz w:val="24"/>
          <w:szCs w:val="24"/>
        </w:rPr>
        <w:footnoteReference w:id="14"/>
      </w:r>
      <w:r>
        <w:rPr>
          <w:rFonts w:ascii="Times New Roman" w:hAnsi="Times New Roman" w:cs="Times New Roman"/>
          <w:sz w:val="24"/>
          <w:szCs w:val="24"/>
        </w:rPr>
        <w:t xml:space="preserve"> Lo que los juristas nacionales llamaron subordinación.  Por ello, la subordinación pasó a ser una noción (doctrinaria y no legal) indispensable en las primeras etapas del Derecho del trabajo.</w:t>
      </w:r>
      <w:r>
        <w:rPr>
          <w:rStyle w:val="Refdenotaalpie"/>
          <w:rFonts w:ascii="Times New Roman" w:hAnsi="Times New Roman" w:cs="Times New Roman"/>
          <w:sz w:val="24"/>
          <w:szCs w:val="24"/>
        </w:rPr>
        <w:footnoteReference w:id="15"/>
      </w:r>
      <w:r>
        <w:rPr>
          <w:rFonts w:ascii="Times New Roman" w:hAnsi="Times New Roman" w:cs="Times New Roman"/>
          <w:sz w:val="24"/>
          <w:szCs w:val="24"/>
        </w:rPr>
        <w:t xml:space="preserve"> </w:t>
      </w:r>
    </w:p>
    <w:p w14:paraId="3A46245D"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En esta etapa el </w:t>
      </w:r>
      <w:proofErr w:type="spellStart"/>
      <w:r>
        <w:rPr>
          <w:rFonts w:ascii="Times New Roman" w:hAnsi="Times New Roman" w:cs="Times New Roman"/>
          <w:sz w:val="24"/>
          <w:szCs w:val="24"/>
        </w:rPr>
        <w:t>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laboralismo</w:t>
      </w:r>
      <w:proofErr w:type="spellEnd"/>
      <w:r>
        <w:rPr>
          <w:rFonts w:ascii="Times New Roman" w:hAnsi="Times New Roman" w:cs="Times New Roman"/>
          <w:sz w:val="24"/>
          <w:szCs w:val="24"/>
        </w:rPr>
        <w:t xml:space="preserve"> uruguayo – clásico- buscó identificar ciertos aspectos constantes en los contratos de trabajo, infiriendo que serían los que necesariamente debería presentar un vínculo jurídico para ser calificado como contrato de trabajo. En tal sentido </w:t>
      </w:r>
      <w:r>
        <w:rPr>
          <w:rFonts w:ascii="Times New Roman" w:hAnsi="Times New Roman" w:cs="Times New Roman"/>
          <w:sz w:val="24"/>
          <w:szCs w:val="24"/>
        </w:rPr>
        <w:lastRenderedPageBreak/>
        <w:t xml:space="preserve">expresó Plá Rodríguez que las notas distintivas del contrato de trabajo eran la actividad personal, la subordinación, la continuidad y onerosidad </w:t>
      </w:r>
      <w:r>
        <w:rPr>
          <w:rStyle w:val="Refdenotaalpie"/>
          <w:rFonts w:ascii="Times New Roman" w:hAnsi="Times New Roman" w:cs="Times New Roman"/>
          <w:sz w:val="24"/>
          <w:szCs w:val="24"/>
        </w:rPr>
        <w:footnoteReference w:id="16"/>
      </w:r>
      <w:r>
        <w:rPr>
          <w:rFonts w:ascii="Times New Roman" w:hAnsi="Times New Roman" w:cs="Times New Roman"/>
          <w:sz w:val="24"/>
          <w:szCs w:val="24"/>
        </w:rPr>
        <w:t xml:space="preserve">. Si bien admitió su gravitación en </w:t>
      </w:r>
      <w:proofErr w:type="gramStart"/>
      <w:r>
        <w:rPr>
          <w:rFonts w:ascii="Times New Roman" w:hAnsi="Times New Roman" w:cs="Times New Roman"/>
          <w:sz w:val="24"/>
          <w:szCs w:val="24"/>
        </w:rPr>
        <w:t>conjunto</w:t>
      </w:r>
      <w:proofErr w:type="gramEnd"/>
      <w:r>
        <w:rPr>
          <w:rFonts w:ascii="Times New Roman" w:hAnsi="Times New Roman" w:cs="Times New Roman"/>
          <w:sz w:val="24"/>
          <w:szCs w:val="24"/>
        </w:rPr>
        <w:t xml:space="preserve"> así como ciertos posibles vaivenes en cuanto a su ocurrencia y peso, sindicó a la subordinación jurídica como la nota más típica y la hizo funcionar como excluyente. </w:t>
      </w:r>
      <w:r>
        <w:rPr>
          <w:rStyle w:val="Refdenotaalpie"/>
          <w:rFonts w:ascii="Times New Roman" w:hAnsi="Times New Roman" w:cs="Times New Roman"/>
          <w:sz w:val="24"/>
          <w:szCs w:val="24"/>
        </w:rPr>
        <w:footnoteReference w:id="17"/>
      </w:r>
      <w:r>
        <w:rPr>
          <w:rFonts w:ascii="Times New Roman" w:hAnsi="Times New Roman" w:cs="Times New Roman"/>
          <w:sz w:val="24"/>
          <w:szCs w:val="24"/>
        </w:rPr>
        <w:t xml:space="preserve"> Posicionó a la subordinación como el elemento más típico y distintivo siendo útil para diferenciar el contrato de trabajo de otras figuras parecidas. Analizó el concepto planteando cuatro posibles contenidos: la subordinación técnica, jurídica, económica y social. Pero se volcó por la idea de subordinación jurídica expresando que, aunque admitiera diversas formas de intensidad, era la </w:t>
      </w:r>
      <w:proofErr w:type="spellStart"/>
      <w:r>
        <w:rPr>
          <w:rFonts w:ascii="Times New Roman" w:hAnsi="Times New Roman" w:cs="Times New Roman"/>
          <w:sz w:val="24"/>
          <w:szCs w:val="24"/>
        </w:rPr>
        <w:t>caracterizante</w:t>
      </w:r>
      <w:proofErr w:type="spellEnd"/>
      <w:r>
        <w:rPr>
          <w:rFonts w:ascii="Times New Roman" w:hAnsi="Times New Roman" w:cs="Times New Roman"/>
          <w:sz w:val="24"/>
          <w:szCs w:val="24"/>
        </w:rPr>
        <w:t xml:space="preserve"> del contrato de trabajo. Definió a la subordinación jurídica como la situación en que se encuentra quien trabaja para otro que ostenta el poder de dirigir y controlar su trabajo porque asume los riesgos y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de todos modos, está obligado a remunerarlo.</w:t>
      </w:r>
      <w:r>
        <w:rPr>
          <w:rStyle w:val="Refdenotaalpie"/>
          <w:rFonts w:ascii="Times New Roman" w:hAnsi="Times New Roman" w:cs="Times New Roman"/>
          <w:sz w:val="24"/>
          <w:szCs w:val="24"/>
        </w:rPr>
        <w:footnoteReference w:id="18"/>
      </w:r>
      <w:r>
        <w:rPr>
          <w:rFonts w:ascii="Times New Roman" w:hAnsi="Times New Roman" w:cs="Times New Roman"/>
          <w:sz w:val="24"/>
          <w:szCs w:val="24"/>
        </w:rPr>
        <w:t xml:space="preserve"> Agregó que la situación de ajenidad del trabajador – contrapartida de la asunción de los riesgos por parte del tomador y beneficiario del trabajo- se encuentra incorporada a la noción de subordinación. El pensamiento y sistematización de los elementos típicos, y la entidad que irrogó a la subordinación, tal cual los presentó Plá Rodríguez, fue seguido por toda la doctrina nacional  </w:t>
      </w:r>
      <w:r>
        <w:rPr>
          <w:rStyle w:val="Refdenotaalpie"/>
          <w:rFonts w:ascii="Times New Roman" w:hAnsi="Times New Roman" w:cs="Times New Roman"/>
          <w:sz w:val="24"/>
          <w:szCs w:val="24"/>
        </w:rPr>
        <w:footnoteReference w:id="19"/>
      </w:r>
      <w:r>
        <w:rPr>
          <w:rFonts w:ascii="Times New Roman" w:hAnsi="Times New Roman" w:cs="Times New Roman"/>
          <w:sz w:val="24"/>
          <w:szCs w:val="24"/>
        </w:rPr>
        <w:t xml:space="preserve"> </w:t>
      </w:r>
    </w:p>
    <w:p w14:paraId="2FEDE232"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Si bien, Plá Rodríguez en el año 1978 expresó que la forma jurídica del trabajo subordinado fue el contrato de trabajo, que marcó la órbita del Derecho del Trabajo</w:t>
      </w:r>
      <w:r>
        <w:rPr>
          <w:rStyle w:val="Refdenotaalpie"/>
          <w:rFonts w:ascii="Times New Roman" w:hAnsi="Times New Roman" w:cs="Times New Roman"/>
          <w:sz w:val="24"/>
          <w:szCs w:val="24"/>
        </w:rPr>
        <w:footnoteReference w:id="20"/>
      </w:r>
      <w:r>
        <w:rPr>
          <w:rFonts w:ascii="Times New Roman" w:hAnsi="Times New Roman" w:cs="Times New Roman"/>
          <w:sz w:val="24"/>
          <w:szCs w:val="24"/>
        </w:rPr>
        <w:t xml:space="preserve">,  en una perspectiva sin duda visionaria y abierta al cambio de las relaciones laborales, anunció que en el futuro podría llegar a suprimirse la subordinación jurídica como elemento característico y excluyente de la determinación del ámbito de aplicación del Derecho del Trabajo. </w:t>
      </w:r>
    </w:p>
    <w:p w14:paraId="540B6CE8"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Años después en 1999, Daniel Rivas expresaba que bastaba repasar la recepción normativa, doctrina y jurisprudencial para comprobar que la subordinación jurídica continuaba siendo el criterio distintivo del contrato de trabajo. </w:t>
      </w:r>
      <w:r>
        <w:rPr>
          <w:rStyle w:val="Refdenotaalpie"/>
          <w:rFonts w:ascii="Times New Roman" w:hAnsi="Times New Roman" w:cs="Times New Roman"/>
          <w:sz w:val="24"/>
          <w:szCs w:val="24"/>
        </w:rPr>
        <w:footnoteReference w:id="21"/>
      </w:r>
      <w:r>
        <w:rPr>
          <w:rFonts w:ascii="Times New Roman" w:hAnsi="Times New Roman" w:cs="Times New Roman"/>
          <w:sz w:val="24"/>
          <w:szCs w:val="24"/>
        </w:rPr>
        <w:t xml:space="preserve"> </w:t>
      </w:r>
    </w:p>
    <w:p w14:paraId="555DEAD4"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lastRenderedPageBreak/>
        <w:t xml:space="preserve">En una </w:t>
      </w:r>
      <w:r>
        <w:rPr>
          <w:rFonts w:ascii="Times New Roman" w:hAnsi="Times New Roman" w:cs="Times New Roman"/>
          <w:i/>
          <w:sz w:val="24"/>
          <w:szCs w:val="24"/>
        </w:rPr>
        <w:t>segunda etapa</w:t>
      </w:r>
      <w:r>
        <w:rPr>
          <w:rFonts w:ascii="Times New Roman" w:hAnsi="Times New Roman" w:cs="Times New Roman"/>
          <w:sz w:val="24"/>
          <w:szCs w:val="24"/>
        </w:rPr>
        <w:t xml:space="preserve">, la jurisprudencia </w:t>
      </w:r>
      <w:proofErr w:type="spellStart"/>
      <w:r>
        <w:rPr>
          <w:rFonts w:ascii="Times New Roman" w:hAnsi="Times New Roman" w:cs="Times New Roman"/>
          <w:sz w:val="24"/>
          <w:szCs w:val="24"/>
        </w:rPr>
        <w:t>recepcionó</w:t>
      </w:r>
      <w:proofErr w:type="spellEnd"/>
      <w:r>
        <w:rPr>
          <w:rFonts w:ascii="Times New Roman" w:hAnsi="Times New Roman" w:cs="Times New Roman"/>
          <w:sz w:val="24"/>
          <w:szCs w:val="24"/>
        </w:rPr>
        <w:t xml:space="preserve"> aquellas notas típicas y les fue dando contenido casuístico. Esta segunda etapa, mostró un fenómeno muy interesante. En efecto. Si se revisan los anuarios de jurisprudencia se podrá observar cómo la gran mayoría de las sentencias recogen aquellos elementos típicos señalados por la doctrina con tal rigurosidad como si su fuente fuera la ley misma.</w:t>
      </w:r>
      <w:r>
        <w:rPr>
          <w:rStyle w:val="Refdenotaalpie"/>
          <w:rFonts w:ascii="Times New Roman" w:hAnsi="Times New Roman" w:cs="Times New Roman"/>
          <w:sz w:val="24"/>
          <w:szCs w:val="24"/>
        </w:rPr>
        <w:footnoteReference w:id="22"/>
      </w:r>
      <w:r>
        <w:rPr>
          <w:rFonts w:ascii="Times New Roman" w:hAnsi="Times New Roman" w:cs="Times New Roman"/>
          <w:sz w:val="24"/>
          <w:szCs w:val="24"/>
        </w:rPr>
        <w:t xml:space="preserve"> Pero,  con mucho mayor rigidez que la doctrina, la jurisprudencia ubicó a la subordinación jurídica  en un sitial de incidencia decisiva, al punto de que su ausencia y a pesar de la detección de otros indicios de relación de trabajo, operaba como fundamento suficiente para descalificar el vínculo como relación de trabajo. </w:t>
      </w:r>
      <w:r>
        <w:rPr>
          <w:rStyle w:val="Refdenotaalpie"/>
          <w:rFonts w:ascii="Times New Roman" w:hAnsi="Times New Roman" w:cs="Times New Roman"/>
          <w:sz w:val="24"/>
          <w:szCs w:val="24"/>
        </w:rPr>
        <w:footnoteReference w:id="23"/>
      </w:r>
    </w:p>
    <w:p w14:paraId="0F06AC19"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En efecto. Para la jurisprudencia mayoritaria – todavía en el presente- la subordinación se presenta como el elemento más típico de la relación de trabajo. Como la fuerza centrípeta y centrífuga según los casos, que o bien acercan al centro de la disciplina determinadas relaciones jurídicas que desde antaño habían estado radiadas ( como el trabajo a domicilio, los viajantes y vendedores de plaza) , o bien desplazan otras hacia la periferia del Derecho del Trabajo ( como la contratación de servicios personales a través de empresas unipersonales) </w:t>
      </w:r>
      <w:r>
        <w:rPr>
          <w:rStyle w:val="Refdenotaalpie"/>
          <w:rFonts w:ascii="Times New Roman" w:hAnsi="Times New Roman" w:cs="Times New Roman"/>
          <w:sz w:val="24"/>
          <w:szCs w:val="24"/>
        </w:rPr>
        <w:footnoteReference w:id="24"/>
      </w:r>
      <w:r>
        <w:rPr>
          <w:rFonts w:ascii="Times New Roman" w:hAnsi="Times New Roman" w:cs="Times New Roman"/>
          <w:sz w:val="24"/>
          <w:szCs w:val="24"/>
        </w:rPr>
        <w:t xml:space="preserve"> A tal punto que el análisis de las sentencias permite visualizar que lo esencial que se indaga es la existencia de hechos que aún funcionando como indicios, ilustren el poder de un sujeto respecto del otro en el sentido de dirigir, controlar, fiscalizar, sustituirse a la voluntad de quien realiza el trabajo. Recoge la jurisprudencia como hechos elocuentes del estado de subordinación que quien trabaja deba someterse a órdenes en cuanto a la modalidad y lugar de la prestación, al cumplimiento de horario, a la presencia física en un local montado y dirigido por otro, a sanciones, que no utilice instrumentos propios salvo rudimentarios, haber sido sancionado. También recibir remuneración ajena a los riesgos del emprendimiento, entre otros.</w:t>
      </w:r>
    </w:p>
    <w:p w14:paraId="0E04EFD6"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La jurisprudencia nacional, ha posicionado la subordinación en el sentido de dependencia y sometimiento, haciéndola decisiva, insustituible y excluyente para calificar un vínculo como relación de trabajo dependiente y por ende al amparo del Derecho del Trabajo. De </w:t>
      </w:r>
      <w:r>
        <w:rPr>
          <w:rFonts w:ascii="Times New Roman" w:hAnsi="Times New Roman" w:cs="Times New Roman"/>
          <w:sz w:val="24"/>
          <w:szCs w:val="24"/>
        </w:rPr>
        <w:lastRenderedPageBreak/>
        <w:t xml:space="preserve">allí que pueda acompañarse la idea de que la jurisprudencia mayoritaria elevó la subordinación a la categoría de principio. </w:t>
      </w:r>
      <w:r>
        <w:rPr>
          <w:rStyle w:val="Refdenotaalpie"/>
          <w:rFonts w:ascii="Times New Roman" w:hAnsi="Times New Roman" w:cs="Times New Roman"/>
          <w:sz w:val="24"/>
          <w:szCs w:val="24"/>
        </w:rPr>
        <w:footnoteReference w:id="25"/>
      </w:r>
    </w:p>
    <w:p w14:paraId="6E71936C"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En una tercera etapa, la doctrina, nuevamente partiendo de la mirada de la realidad y en especial de las nuevas formas de organización del trabajo, reposicionó aquellas notas típicas, que respondían a la doctrina que podría calificarse como clásica.</w:t>
      </w:r>
      <w:r>
        <w:rPr>
          <w:rStyle w:val="Refdenotaalpie"/>
          <w:rFonts w:ascii="Times New Roman" w:hAnsi="Times New Roman" w:cs="Times New Roman"/>
          <w:sz w:val="24"/>
          <w:szCs w:val="24"/>
        </w:rPr>
        <w:footnoteReference w:id="26"/>
      </w:r>
      <w:r>
        <w:rPr>
          <w:rFonts w:ascii="Times New Roman" w:hAnsi="Times New Roman" w:cs="Times New Roman"/>
          <w:sz w:val="24"/>
          <w:szCs w:val="24"/>
        </w:rPr>
        <w:t xml:space="preserve"> </w:t>
      </w:r>
    </w:p>
    <w:p w14:paraId="1631764C"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Observó esta relectura que la elevación del nivel de calificación profesional que modifica el margen de subordinación contractual, la presión creciente de los mercados más abiertos y la aceleración de los progresos técnicos (especialmente en materia de información y comunicación) han determinado el surgimiento de otros modelos de organización del trabajo</w:t>
      </w:r>
      <w:r>
        <w:rPr>
          <w:rStyle w:val="Refdenotaalpie"/>
          <w:rFonts w:ascii="Times New Roman" w:hAnsi="Times New Roman" w:cs="Times New Roman"/>
          <w:sz w:val="24"/>
          <w:szCs w:val="24"/>
        </w:rPr>
        <w:footnoteReference w:id="27"/>
      </w:r>
      <w:r>
        <w:rPr>
          <w:rFonts w:ascii="Times New Roman" w:hAnsi="Times New Roman" w:cs="Times New Roman"/>
          <w:sz w:val="24"/>
          <w:szCs w:val="24"/>
        </w:rPr>
        <w:t xml:space="preserve">. Estos nuevos modelos, entre otros, crean una brecha muy amplia entre el tradicional trabajador subordinado que trabaja por cuenta ajena y el trabajador o el empresario realmente independiente que trabaja por cuenta propia; admiten la también amplia zona de situaciones grises entre una y otra hipótesis; y dan cuenta de la aparición de los fenómenos de descentralización empresarial, concentración o interposición de sujetos.   </w:t>
      </w:r>
    </w:p>
    <w:p w14:paraId="0293EFFE"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Entonces, en estos nuevos modelos aquellas características o elementos típicos sistematizados por la doctrina y que podrían sindicarse como clásicos, en una mirada global, o bien, se mantienen </w:t>
      </w:r>
      <w:proofErr w:type="gramStart"/>
      <w:r>
        <w:rPr>
          <w:rFonts w:ascii="Times New Roman" w:hAnsi="Times New Roman" w:cs="Times New Roman"/>
          <w:sz w:val="24"/>
          <w:szCs w:val="24"/>
        </w:rPr>
        <w:t>presentes</w:t>
      </w:r>
      <w:proofErr w:type="gramEnd"/>
      <w:r>
        <w:rPr>
          <w:rFonts w:ascii="Times New Roman" w:hAnsi="Times New Roman" w:cs="Times New Roman"/>
          <w:sz w:val="24"/>
          <w:szCs w:val="24"/>
        </w:rPr>
        <w:t xml:space="preserve"> pero sin la persistencia anterior, o bien, se presentan </w:t>
      </w:r>
      <w:proofErr w:type="spellStart"/>
      <w:r>
        <w:rPr>
          <w:rFonts w:ascii="Times New Roman" w:hAnsi="Times New Roman" w:cs="Times New Roman"/>
          <w:sz w:val="24"/>
          <w:szCs w:val="24"/>
        </w:rPr>
        <w:t>re-posicionados</w:t>
      </w:r>
      <w:proofErr w:type="spellEnd"/>
      <w:r>
        <w:rPr>
          <w:rFonts w:ascii="Times New Roman" w:hAnsi="Times New Roman" w:cs="Times New Roman"/>
          <w:sz w:val="24"/>
          <w:szCs w:val="24"/>
        </w:rPr>
        <w:t xml:space="preserve"> desde el punto de vista de su incidencia decisiva en la calificación.  Ello por cuanto, la fotografía de la relación de trabajo de hoy, muestra otra “normalidad” y entonces, aquellos elementos otrora definidores operan a lo sumo colacionando </w:t>
      </w:r>
      <w:proofErr w:type="gramStart"/>
      <w:r>
        <w:rPr>
          <w:rFonts w:ascii="Times New Roman" w:hAnsi="Times New Roman" w:cs="Times New Roman"/>
          <w:sz w:val="24"/>
          <w:szCs w:val="24"/>
        </w:rPr>
        <w:t>argumentos</w:t>
      </w:r>
      <w:proofErr w:type="gramEnd"/>
      <w:r>
        <w:rPr>
          <w:rFonts w:ascii="Times New Roman" w:hAnsi="Times New Roman" w:cs="Times New Roman"/>
          <w:sz w:val="24"/>
          <w:szCs w:val="24"/>
        </w:rPr>
        <w:t xml:space="preserve"> pero no aportan razones tajantes para la calificación. Y en su lugar “nuevos” aspectos, </w:t>
      </w:r>
      <w:proofErr w:type="gramStart"/>
      <w:r>
        <w:rPr>
          <w:rFonts w:ascii="Times New Roman" w:hAnsi="Times New Roman" w:cs="Times New Roman"/>
          <w:sz w:val="24"/>
          <w:szCs w:val="24"/>
        </w:rPr>
        <w:t>antiguos</w:t>
      </w:r>
      <w:proofErr w:type="gramEnd"/>
      <w:r>
        <w:rPr>
          <w:rFonts w:ascii="Times New Roman" w:hAnsi="Times New Roman" w:cs="Times New Roman"/>
          <w:sz w:val="24"/>
          <w:szCs w:val="24"/>
        </w:rPr>
        <w:t xml:space="preserve"> pero bajo otras modalidades y gravitación, aún sumados a algunos de aquellos, han pasado a integrar la “normalidad” de los vínculos que comprometen trabajo humano. Por ende, aquellas que antes eran características sistemáticamente presentes, o bien perdieron o bien modificaron tal condición. </w:t>
      </w:r>
    </w:p>
    <w:p w14:paraId="006AA776"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Ello ha ocurrido muy especialmente con la subordinación jurídica. La crisis del modelo tradicional de relaciones jurídicas que involucraban trabajo, ha contribuido a determinar un panorama </w:t>
      </w:r>
      <w:proofErr w:type="gramStart"/>
      <w:r>
        <w:rPr>
          <w:rFonts w:ascii="Times New Roman" w:hAnsi="Times New Roman" w:cs="Times New Roman"/>
          <w:sz w:val="24"/>
          <w:szCs w:val="24"/>
        </w:rPr>
        <w:t>de  crisis</w:t>
      </w:r>
      <w:proofErr w:type="gramEnd"/>
      <w:r>
        <w:rPr>
          <w:rFonts w:ascii="Times New Roman" w:hAnsi="Times New Roman" w:cs="Times New Roman"/>
          <w:sz w:val="24"/>
          <w:szCs w:val="24"/>
        </w:rPr>
        <w:t xml:space="preserve"> de la subordinación en su otrora rol de elemento más típico </w:t>
      </w:r>
      <w:r>
        <w:rPr>
          <w:rStyle w:val="Refdenotaalpie"/>
          <w:rFonts w:ascii="Times New Roman" w:hAnsi="Times New Roman" w:cs="Times New Roman"/>
          <w:sz w:val="24"/>
          <w:szCs w:val="24"/>
        </w:rPr>
        <w:footnoteReference w:id="28"/>
      </w:r>
      <w:r>
        <w:rPr>
          <w:rFonts w:ascii="Times New Roman" w:hAnsi="Times New Roman" w:cs="Times New Roman"/>
          <w:sz w:val="24"/>
          <w:szCs w:val="24"/>
        </w:rPr>
        <w:t xml:space="preserve">. No </w:t>
      </w:r>
      <w:r>
        <w:rPr>
          <w:rFonts w:ascii="Times New Roman" w:hAnsi="Times New Roman" w:cs="Times New Roman"/>
          <w:sz w:val="24"/>
          <w:szCs w:val="24"/>
        </w:rPr>
        <w:lastRenderedPageBreak/>
        <w:t xml:space="preserve">significa que la subordinación haya dejado de ser una nota típica del instituto constitucional “relación de trabajo”, sino que, la transformación de las relaciones que involucran trabajo del hombre son las que han provocado su metamorfosis. </w:t>
      </w:r>
    </w:p>
    <w:p w14:paraId="16A71896" w14:textId="77777777" w:rsidR="001B4F12" w:rsidRDefault="001B4F12" w:rsidP="001B4F12">
      <w:pPr>
        <w:pStyle w:val="Prrafodelista"/>
        <w:numPr>
          <w:ilvl w:val="0"/>
          <w:numId w:val="5"/>
        </w:numPr>
        <w:spacing w:line="360" w:lineRule="auto"/>
        <w:ind w:left="0" w:right="-143" w:firstLine="0"/>
        <w:jc w:val="both"/>
        <w:rPr>
          <w:rFonts w:ascii="Times New Roman" w:hAnsi="Times New Roman" w:cs="Times New Roman"/>
          <w:sz w:val="24"/>
          <w:szCs w:val="24"/>
        </w:rPr>
      </w:pPr>
      <w:r>
        <w:rPr>
          <w:rFonts w:ascii="Times New Roman" w:hAnsi="Times New Roman" w:cs="Times New Roman"/>
          <w:sz w:val="24"/>
          <w:szCs w:val="24"/>
        </w:rPr>
        <w:t xml:space="preserve">La fuente de derecho internacional: la Recomendación n. 198 de OIT. </w:t>
      </w:r>
    </w:p>
    <w:p w14:paraId="2366FE3E"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La Recomendación n. 198 de OIT aprobada en el año 2006, sobre la determinación de la relación de trabajo, reconoce como antecedente una serie de discusiones verificadas en el seno de la OIT sobre trabajo informal, trabajo a domicilio, subcontratación y otras formas de trabajo que podrían considerarse desprotegidas o insuficientemente protegidas. </w:t>
      </w:r>
      <w:r>
        <w:rPr>
          <w:rStyle w:val="Refdenotaalpie"/>
          <w:rFonts w:ascii="Times New Roman" w:hAnsi="Times New Roman" w:cs="Times New Roman"/>
          <w:sz w:val="24"/>
          <w:szCs w:val="24"/>
        </w:rPr>
        <w:footnoteReference w:id="29"/>
      </w:r>
    </w:p>
    <w:p w14:paraId="41344960"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Sugiere a los Estados la adopción de políticas nacionales de protección adecuada (atendiendo a las dificultades reales y en especial a las situaciones más vulnerables a la relación de trabajo encubierta), efectiva (que en los hechos haga realidad la aplicación del Derecho del Trabajo) y eficaz (que llegue a tiempo y sea instrumental a la protección) a través de medidas encaminadas en tres sentidos: a) de </w:t>
      </w:r>
      <w:proofErr w:type="spellStart"/>
      <w:r>
        <w:rPr>
          <w:rFonts w:ascii="Times New Roman" w:hAnsi="Times New Roman" w:cs="Times New Roman"/>
          <w:sz w:val="24"/>
          <w:szCs w:val="24"/>
        </w:rPr>
        <w:t>normatización</w:t>
      </w:r>
      <w:proofErr w:type="spellEnd"/>
      <w:r>
        <w:rPr>
          <w:rFonts w:ascii="Times New Roman" w:hAnsi="Times New Roman" w:cs="Times New Roman"/>
          <w:sz w:val="24"/>
          <w:szCs w:val="24"/>
        </w:rPr>
        <w:t xml:space="preserve">, b) instrumentales y c) de control. </w:t>
      </w:r>
    </w:p>
    <w:p w14:paraId="0DEFC46A" w14:textId="77777777" w:rsidR="001B4F12" w:rsidRDefault="001B4F12" w:rsidP="001B4F12">
      <w:pPr>
        <w:pStyle w:val="Prrafodelista"/>
        <w:numPr>
          <w:ilvl w:val="0"/>
          <w:numId w:val="3"/>
        </w:numPr>
        <w:spacing w:after="200" w:line="360" w:lineRule="auto"/>
        <w:ind w:left="0" w:right="-143" w:firstLine="0"/>
        <w:jc w:val="both"/>
        <w:rPr>
          <w:rFonts w:ascii="Times New Roman" w:hAnsi="Times New Roman" w:cs="Times New Roman"/>
          <w:sz w:val="24"/>
          <w:szCs w:val="24"/>
        </w:rPr>
      </w:pPr>
      <w:r>
        <w:rPr>
          <w:rFonts w:ascii="Times New Roman" w:hAnsi="Times New Roman" w:cs="Times New Roman"/>
          <w:sz w:val="24"/>
          <w:szCs w:val="24"/>
        </w:rPr>
        <w:t xml:space="preserve">En cuanto a las </w:t>
      </w:r>
      <w:r>
        <w:rPr>
          <w:rFonts w:ascii="Times New Roman" w:hAnsi="Times New Roman" w:cs="Times New Roman"/>
          <w:i/>
          <w:sz w:val="24"/>
          <w:szCs w:val="24"/>
        </w:rPr>
        <w:t xml:space="preserve">políticas nacionales de </w:t>
      </w:r>
      <w:proofErr w:type="spellStart"/>
      <w:r>
        <w:rPr>
          <w:rFonts w:ascii="Times New Roman" w:hAnsi="Times New Roman" w:cs="Times New Roman"/>
          <w:i/>
          <w:sz w:val="24"/>
          <w:szCs w:val="24"/>
        </w:rPr>
        <w:t>normatización</w:t>
      </w:r>
      <w:proofErr w:type="spellEnd"/>
      <w:r>
        <w:rPr>
          <w:rFonts w:ascii="Times New Roman" w:hAnsi="Times New Roman" w:cs="Times New Roman"/>
          <w:sz w:val="24"/>
          <w:szCs w:val="24"/>
        </w:rPr>
        <w:t xml:space="preserve"> sustancialmente apunta en tres sentidos: uno, vinculado a la determinación del ámbito de aplicación del Derecho del Trabajo; otro, a la eliminación de las disposiciones que reporten incentivos para las relaciones de trabajo encubiertas; y otro vinculado a la individualización de las variables de hecho que califican una relación de trabajo al amparo del Derecho del Trabajo. </w:t>
      </w:r>
    </w:p>
    <w:p w14:paraId="424ED67F"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Indica en el capítulo II las pautas que los Estados tendrían que tener en cuenta para que la </w:t>
      </w:r>
      <w:proofErr w:type="spellStart"/>
      <w:r>
        <w:rPr>
          <w:rFonts w:ascii="Times New Roman" w:hAnsi="Times New Roman" w:cs="Times New Roman"/>
          <w:sz w:val="24"/>
          <w:szCs w:val="24"/>
        </w:rPr>
        <w:t>normatización</w:t>
      </w:r>
      <w:proofErr w:type="spellEnd"/>
      <w:r>
        <w:rPr>
          <w:rFonts w:ascii="Times New Roman" w:hAnsi="Times New Roman" w:cs="Times New Roman"/>
          <w:sz w:val="24"/>
          <w:szCs w:val="24"/>
        </w:rPr>
        <w:t xml:space="preserve"> funcione en forma protectora. En tal sentido, indica dos contenidos: uno, individualizando </w:t>
      </w:r>
      <w:r>
        <w:rPr>
          <w:rFonts w:ascii="Times New Roman" w:hAnsi="Times New Roman" w:cs="Times New Roman"/>
          <w:i/>
          <w:sz w:val="24"/>
          <w:szCs w:val="24"/>
        </w:rPr>
        <w:t>indicios</w:t>
      </w:r>
      <w:r>
        <w:rPr>
          <w:rStyle w:val="Refdenotaalpie"/>
          <w:rFonts w:ascii="Times New Roman" w:hAnsi="Times New Roman" w:cs="Times New Roman"/>
          <w:i/>
          <w:sz w:val="24"/>
          <w:szCs w:val="24"/>
        </w:rPr>
        <w:footnoteReference w:id="30"/>
      </w:r>
      <w:r>
        <w:rPr>
          <w:rFonts w:ascii="Times New Roman" w:hAnsi="Times New Roman" w:cs="Times New Roman"/>
          <w:i/>
          <w:sz w:val="24"/>
          <w:szCs w:val="24"/>
        </w:rPr>
        <w:t xml:space="preserve"> </w:t>
      </w:r>
      <w:r>
        <w:rPr>
          <w:rFonts w:ascii="Times New Roman" w:hAnsi="Times New Roman" w:cs="Times New Roman"/>
          <w:sz w:val="24"/>
          <w:szCs w:val="24"/>
        </w:rPr>
        <w:t xml:space="preserve">que indicarían la calificación del vínculo como relación de trabajo y otro, apelando a la determinación de la </w:t>
      </w:r>
      <w:r>
        <w:rPr>
          <w:rFonts w:ascii="Times New Roman" w:hAnsi="Times New Roman" w:cs="Times New Roman"/>
          <w:i/>
          <w:sz w:val="24"/>
          <w:szCs w:val="24"/>
        </w:rPr>
        <w:t>responsabilidad.</w:t>
      </w:r>
      <w:r>
        <w:rPr>
          <w:rFonts w:ascii="Times New Roman" w:hAnsi="Times New Roman" w:cs="Times New Roman"/>
          <w:sz w:val="24"/>
          <w:szCs w:val="24"/>
        </w:rPr>
        <w:t xml:space="preserve"> </w:t>
      </w:r>
    </w:p>
    <w:p w14:paraId="6587A49F"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lastRenderedPageBreak/>
        <w:t xml:space="preserve">Respecto de los </w:t>
      </w:r>
      <w:r>
        <w:rPr>
          <w:rFonts w:ascii="Times New Roman" w:hAnsi="Times New Roman" w:cs="Times New Roman"/>
          <w:i/>
          <w:sz w:val="24"/>
          <w:szCs w:val="24"/>
        </w:rPr>
        <w:t>indicios</w:t>
      </w:r>
      <w:r>
        <w:rPr>
          <w:rFonts w:ascii="Times New Roman" w:hAnsi="Times New Roman" w:cs="Times New Roman"/>
          <w:sz w:val="24"/>
          <w:szCs w:val="24"/>
        </w:rPr>
        <w:t xml:space="preserve">, presenta un criterio básico que luego desgrana. Este criterio básico consiste en poner toda la atención en la etapa de ejecución del vínculo y atendiendo a la realidad más que a las formas </w:t>
      </w:r>
      <w:r>
        <w:rPr>
          <w:rStyle w:val="Refdenotaalpie"/>
          <w:rFonts w:ascii="Times New Roman" w:hAnsi="Times New Roman" w:cs="Times New Roman"/>
          <w:sz w:val="24"/>
          <w:szCs w:val="24"/>
        </w:rPr>
        <w:footnoteReference w:id="31"/>
      </w:r>
      <w:r>
        <w:rPr>
          <w:rFonts w:ascii="Times New Roman" w:hAnsi="Times New Roman" w:cs="Times New Roman"/>
          <w:sz w:val="24"/>
          <w:szCs w:val="24"/>
        </w:rPr>
        <w:t xml:space="preserve">, y en abatir la incidencia del acuerdo contractual. La Recomendación minimiza la incidencia de la voluntad expresada más o menos formalmente, en favor de los hechos de la realidad ocurridos durante la ejecución del vínculo. Expresa que “entre esos indicios podrían figurar los siguientes </w:t>
      </w:r>
      <w:r>
        <w:rPr>
          <w:rStyle w:val="Refdenotaalpie"/>
          <w:rFonts w:ascii="Times New Roman" w:hAnsi="Times New Roman" w:cs="Times New Roman"/>
          <w:sz w:val="24"/>
          <w:szCs w:val="24"/>
        </w:rPr>
        <w:footnoteReference w:id="32"/>
      </w:r>
      <w:r>
        <w:rPr>
          <w:rFonts w:ascii="Times New Roman" w:hAnsi="Times New Roman" w:cs="Times New Roman"/>
          <w:sz w:val="24"/>
          <w:szCs w:val="24"/>
        </w:rPr>
        <w:t xml:space="preserve">: </w:t>
      </w:r>
    </w:p>
    <w:p w14:paraId="1FC3437A"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la modalidad de la retribución, en cuanto a sus componentes (pago a través de prestaciones en especie), periodicidad, incidencia en la economía del trabajador.   </w:t>
      </w:r>
    </w:p>
    <w:p w14:paraId="21005F63"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la modalidad de ejecución de las tareas, en cuanto a la existencia y alcance de instrucciones para realizarla y el control de las mismas. Debe verse que la Recomendación no utiliza el vocablo “órdenes” sino “instrucciones” que claramente abre un abanico más amplio en la modalidad de encargar el trabajo de modo que permite abarcar también la situación en que la capacitación o pericia del trabajador no reclama mayores indicaciones.  </w:t>
      </w:r>
    </w:p>
    <w:p w14:paraId="2658180E"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la integración del trabajador en la organización de la empresa. Este indicador alude al posicionamiento de quien presta el trabajo como parte del proceso productivo de la empresa, conformando un eslabón más de la cadena. </w:t>
      </w:r>
      <w:r>
        <w:rPr>
          <w:rStyle w:val="Refdenotaalpie"/>
          <w:rFonts w:ascii="Times New Roman" w:hAnsi="Times New Roman" w:cs="Times New Roman"/>
          <w:sz w:val="24"/>
          <w:szCs w:val="24"/>
        </w:rPr>
        <w:footnoteReference w:id="33"/>
      </w:r>
      <w:r>
        <w:rPr>
          <w:rFonts w:ascii="Times New Roman" w:hAnsi="Times New Roman" w:cs="Times New Roman"/>
          <w:sz w:val="24"/>
          <w:szCs w:val="24"/>
        </w:rPr>
        <w:t xml:space="preserve"> </w:t>
      </w:r>
      <w:r>
        <w:rPr>
          <w:rStyle w:val="Refdenotaalpie"/>
          <w:rFonts w:ascii="Times New Roman" w:hAnsi="Times New Roman" w:cs="Times New Roman"/>
          <w:sz w:val="24"/>
          <w:szCs w:val="24"/>
        </w:rPr>
        <w:footnoteReference w:id="34"/>
      </w:r>
    </w:p>
    <w:p w14:paraId="1C9FA8AE"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lastRenderedPageBreak/>
        <w:t xml:space="preserve">+ la ausencia de riesgos financieros para el trabajador ocasionados en la actividad que presta, en general o vinculados a la utilización de herramientas, materiales, viajes que deba emprender el trabajador para ejecutar el trabajo. </w:t>
      </w:r>
    </w:p>
    <w:p w14:paraId="3416DBA6"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el reconocimiento de derechos como el descanso semanal y las vacaciones anuales.  </w:t>
      </w:r>
    </w:p>
    <w:p w14:paraId="6BF5513C"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Puede verse como la Recomendación posiciona a la subordinación o dependencia como un indicio más – o “condición” – en la determinación de la relación de trabajo, pero no la sindica como imprescindible ni su ausencia con efecto excluyente. (numeral I. 12.) Ello se deduce </w:t>
      </w:r>
      <w:proofErr w:type="gramStart"/>
      <w:r>
        <w:rPr>
          <w:rFonts w:ascii="Times New Roman" w:hAnsi="Times New Roman" w:cs="Times New Roman"/>
          <w:sz w:val="24"/>
          <w:szCs w:val="24"/>
        </w:rPr>
        <w:t>de que</w:t>
      </w:r>
      <w:proofErr w:type="gramEnd"/>
      <w:r>
        <w:rPr>
          <w:rFonts w:ascii="Times New Roman" w:hAnsi="Times New Roman" w:cs="Times New Roman"/>
          <w:sz w:val="24"/>
          <w:szCs w:val="24"/>
        </w:rPr>
        <w:t xml:space="preserve"> la convoca aleatoriamente y “por ejemplo” en la determinación de la relación de trabajo, lo que permite inferir que puede presentarse o no, y en cualquiera de los dos casos, y detectándose otros indicios, calificarse el vínculo como relación de trabajo con garantía de protección del Derecho del Trabajo. </w:t>
      </w:r>
      <w:r>
        <w:rPr>
          <w:rStyle w:val="Refdenotaalpie"/>
          <w:rFonts w:ascii="Times New Roman" w:hAnsi="Times New Roman" w:cs="Times New Roman"/>
          <w:sz w:val="24"/>
          <w:szCs w:val="24"/>
        </w:rPr>
        <w:footnoteReference w:id="35"/>
      </w:r>
      <w:r>
        <w:rPr>
          <w:rFonts w:ascii="Times New Roman" w:hAnsi="Times New Roman" w:cs="Times New Roman"/>
          <w:sz w:val="24"/>
          <w:szCs w:val="24"/>
        </w:rPr>
        <w:t xml:space="preserve"> Por su parte, que la Recomendación no adjetive a la subordinación en el sentido de “subordinación jurídica” permite deducir que la también la meramente económica podría operar como indicio de relación de trabajo bajo la égida del Derecho del Trabajo. </w:t>
      </w:r>
      <w:r>
        <w:rPr>
          <w:rStyle w:val="Refdenotaalpie"/>
          <w:rFonts w:ascii="Times New Roman" w:hAnsi="Times New Roman" w:cs="Times New Roman"/>
          <w:sz w:val="24"/>
          <w:szCs w:val="24"/>
        </w:rPr>
        <w:footnoteReference w:id="36"/>
      </w:r>
    </w:p>
    <w:p w14:paraId="3D3A5426"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Respecto de la </w:t>
      </w:r>
      <w:r>
        <w:rPr>
          <w:rFonts w:ascii="Times New Roman" w:hAnsi="Times New Roman" w:cs="Times New Roman"/>
          <w:i/>
          <w:sz w:val="24"/>
          <w:szCs w:val="24"/>
        </w:rPr>
        <w:t xml:space="preserve">responsabilidad </w:t>
      </w:r>
      <w:r>
        <w:rPr>
          <w:rFonts w:ascii="Times New Roman" w:hAnsi="Times New Roman" w:cs="Times New Roman"/>
          <w:sz w:val="24"/>
          <w:szCs w:val="24"/>
        </w:rPr>
        <w:t xml:space="preserve">indica que la normativa habrá de abarcar todas las formas contractuales precisando a quien incumbe la responsabilidad, en clara alusión a las situaciones de empleador complejo o de descentralización empresarial.  </w:t>
      </w:r>
    </w:p>
    <w:p w14:paraId="01BAF845" w14:textId="77777777" w:rsidR="001B4F12" w:rsidRDefault="001B4F12" w:rsidP="001B4F12">
      <w:pPr>
        <w:pStyle w:val="Prrafodelista"/>
        <w:numPr>
          <w:ilvl w:val="0"/>
          <w:numId w:val="3"/>
        </w:numPr>
        <w:spacing w:after="200" w:line="360" w:lineRule="auto"/>
        <w:ind w:left="0" w:right="-143" w:firstLine="0"/>
        <w:jc w:val="both"/>
        <w:rPr>
          <w:rFonts w:ascii="Times New Roman" w:hAnsi="Times New Roman" w:cs="Times New Roman"/>
          <w:sz w:val="24"/>
          <w:szCs w:val="24"/>
        </w:rPr>
      </w:pPr>
      <w:r>
        <w:rPr>
          <w:rFonts w:ascii="Times New Roman" w:hAnsi="Times New Roman" w:cs="Times New Roman"/>
          <w:sz w:val="24"/>
          <w:szCs w:val="24"/>
        </w:rPr>
        <w:t xml:space="preserve">En cuanto a las </w:t>
      </w:r>
      <w:r>
        <w:rPr>
          <w:rFonts w:ascii="Times New Roman" w:hAnsi="Times New Roman" w:cs="Times New Roman"/>
          <w:i/>
          <w:sz w:val="24"/>
          <w:szCs w:val="24"/>
        </w:rPr>
        <w:t>políticas nacionales instrumentales</w:t>
      </w:r>
      <w:r>
        <w:rPr>
          <w:rFonts w:ascii="Times New Roman" w:hAnsi="Times New Roman" w:cs="Times New Roman"/>
          <w:sz w:val="24"/>
          <w:szCs w:val="24"/>
        </w:rPr>
        <w:t xml:space="preserve"> las previene de dos tipos: unas referidas al </w:t>
      </w:r>
      <w:r>
        <w:rPr>
          <w:rFonts w:ascii="Times New Roman" w:hAnsi="Times New Roman" w:cs="Times New Roman"/>
          <w:i/>
          <w:sz w:val="24"/>
          <w:szCs w:val="24"/>
        </w:rPr>
        <w:t>mecanismo procesal</w:t>
      </w:r>
      <w:r>
        <w:rPr>
          <w:rFonts w:ascii="Times New Roman" w:hAnsi="Times New Roman" w:cs="Times New Roman"/>
          <w:sz w:val="24"/>
          <w:szCs w:val="24"/>
        </w:rPr>
        <w:t xml:space="preserve"> para dilucidar el diferendo; y otras a </w:t>
      </w:r>
      <w:r>
        <w:rPr>
          <w:rFonts w:ascii="Times New Roman" w:hAnsi="Times New Roman" w:cs="Times New Roman"/>
          <w:i/>
          <w:sz w:val="24"/>
          <w:szCs w:val="24"/>
        </w:rPr>
        <w:t>la aplicación</w:t>
      </w:r>
      <w:r>
        <w:rPr>
          <w:rFonts w:ascii="Times New Roman" w:hAnsi="Times New Roman" w:cs="Times New Roman"/>
          <w:sz w:val="24"/>
          <w:szCs w:val="24"/>
        </w:rPr>
        <w:t xml:space="preserve"> concreta de los enunciados normativos. </w:t>
      </w:r>
    </w:p>
    <w:p w14:paraId="7CD326F6"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Respecto de los </w:t>
      </w:r>
      <w:r>
        <w:rPr>
          <w:rFonts w:ascii="Times New Roman" w:hAnsi="Times New Roman" w:cs="Times New Roman"/>
          <w:i/>
          <w:sz w:val="24"/>
          <w:szCs w:val="24"/>
        </w:rPr>
        <w:t xml:space="preserve">mecanismos procesales </w:t>
      </w:r>
      <w:r>
        <w:rPr>
          <w:rFonts w:ascii="Times New Roman" w:hAnsi="Times New Roman" w:cs="Times New Roman"/>
          <w:sz w:val="24"/>
          <w:szCs w:val="24"/>
        </w:rPr>
        <w:t xml:space="preserve">señala: </w:t>
      </w:r>
    </w:p>
    <w:p w14:paraId="4B8A988A"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la </w:t>
      </w:r>
      <w:r>
        <w:rPr>
          <w:rFonts w:ascii="Times New Roman" w:hAnsi="Times New Roman" w:cs="Times New Roman"/>
          <w:i/>
          <w:sz w:val="24"/>
          <w:szCs w:val="24"/>
        </w:rPr>
        <w:t>competencia</w:t>
      </w:r>
      <w:r>
        <w:rPr>
          <w:rFonts w:ascii="Times New Roman" w:hAnsi="Times New Roman" w:cs="Times New Roman"/>
          <w:sz w:val="24"/>
          <w:szCs w:val="24"/>
        </w:rPr>
        <w:t xml:space="preserve"> para dirimirlos en tribunales especializados en materia laboral o de tribunales de arbitraje a los que trabajadores y empleadores tengan acceso efectivo. </w:t>
      </w:r>
    </w:p>
    <w:p w14:paraId="1F0AC991"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la </w:t>
      </w:r>
      <w:r>
        <w:rPr>
          <w:rFonts w:ascii="Times New Roman" w:hAnsi="Times New Roman" w:cs="Times New Roman"/>
          <w:i/>
          <w:sz w:val="24"/>
          <w:szCs w:val="24"/>
        </w:rPr>
        <w:t xml:space="preserve">accesibilidad respecto del procedimiento </w:t>
      </w:r>
      <w:r>
        <w:rPr>
          <w:rFonts w:ascii="Times New Roman" w:hAnsi="Times New Roman" w:cs="Times New Roman"/>
          <w:sz w:val="24"/>
          <w:szCs w:val="24"/>
        </w:rPr>
        <w:t xml:space="preserve">para dilucidarlos, que lo reclama como expedito, poco oneroso, justo, eficaz y efectivo en el sentido de que fomente el cumplimiento voluntario.  </w:t>
      </w:r>
    </w:p>
    <w:p w14:paraId="7BE37492"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Respecto de la </w:t>
      </w:r>
      <w:r>
        <w:rPr>
          <w:rFonts w:ascii="Times New Roman" w:hAnsi="Times New Roman" w:cs="Times New Roman"/>
          <w:i/>
          <w:sz w:val="24"/>
          <w:szCs w:val="24"/>
        </w:rPr>
        <w:t xml:space="preserve">aplicación de los modelos normativos </w:t>
      </w:r>
      <w:r>
        <w:rPr>
          <w:rFonts w:ascii="Times New Roman" w:hAnsi="Times New Roman" w:cs="Times New Roman"/>
          <w:sz w:val="24"/>
          <w:szCs w:val="24"/>
        </w:rPr>
        <w:t xml:space="preserve">indica: </w:t>
      </w:r>
    </w:p>
    <w:p w14:paraId="5FFC0E62"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lastRenderedPageBreak/>
        <w:t xml:space="preserve">+ la </w:t>
      </w:r>
      <w:r>
        <w:rPr>
          <w:rFonts w:ascii="Times New Roman" w:hAnsi="Times New Roman" w:cs="Times New Roman"/>
          <w:i/>
          <w:sz w:val="24"/>
          <w:szCs w:val="24"/>
        </w:rPr>
        <w:t xml:space="preserve">formación </w:t>
      </w:r>
      <w:r>
        <w:rPr>
          <w:rFonts w:ascii="Times New Roman" w:hAnsi="Times New Roman" w:cs="Times New Roman"/>
          <w:sz w:val="24"/>
          <w:szCs w:val="24"/>
        </w:rPr>
        <w:t xml:space="preserve">apropiada y adecuada sobre normas internacionales del trabajo, derecho comparado y jurisprudencia para todos los operadores (judicatura, árbitros, mediadores, inspectores de trabajo, otras personas encargadas de la solución de controversias y del cumplimiento de las leyes y normas nacionales en materia de trabajo) </w:t>
      </w:r>
    </w:p>
    <w:p w14:paraId="63C09D7E"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la </w:t>
      </w:r>
      <w:r>
        <w:rPr>
          <w:rFonts w:ascii="Times New Roman" w:hAnsi="Times New Roman" w:cs="Times New Roman"/>
          <w:i/>
          <w:sz w:val="24"/>
          <w:szCs w:val="24"/>
        </w:rPr>
        <w:t>interpretación</w:t>
      </w:r>
      <w:r>
        <w:rPr>
          <w:rFonts w:ascii="Times New Roman" w:hAnsi="Times New Roman" w:cs="Times New Roman"/>
          <w:sz w:val="24"/>
          <w:szCs w:val="24"/>
        </w:rPr>
        <w:t xml:space="preserve"> de los modelos normativos en forma reglada en el sentido de asegurar la protección efectiva y el objetivo del trabajo decente.</w:t>
      </w:r>
    </w:p>
    <w:p w14:paraId="6F66C715"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indirectamente viene a suministrar reglas de </w:t>
      </w:r>
      <w:r>
        <w:rPr>
          <w:rFonts w:ascii="Times New Roman" w:hAnsi="Times New Roman" w:cs="Times New Roman"/>
          <w:i/>
          <w:sz w:val="24"/>
          <w:szCs w:val="24"/>
        </w:rPr>
        <w:t>valoración probatoria</w:t>
      </w:r>
      <w:r>
        <w:rPr>
          <w:rFonts w:ascii="Times New Roman" w:hAnsi="Times New Roman" w:cs="Times New Roman"/>
          <w:sz w:val="24"/>
          <w:szCs w:val="24"/>
        </w:rPr>
        <w:t xml:space="preserve"> en la medida que plantea la determinación de presunciones legales relativas y absolutas. En efecto. Por un lado, refiere a la presunción legal de la existencia de la relación de trabajo cuando se den uno o varios indicios, lo que supone que el sujeto pasivo de la acción tendrá la carga de destruirlos a riesgo de concretarse la presunción y que lo presumido deba ser considerado verdadero definitivamente. Por otro lado, admite que previa consulta de las organizaciones más representativas de trabajadores y empleadores se podría determinar qué trabajadores con ciertas características deben ser considerados, en general o en un sector determinado como trabajadores asalariados o como trabajadores independientes. Lo que significa una presunción absoluta de laboralidad. </w:t>
      </w:r>
    </w:p>
    <w:p w14:paraId="54F06870" w14:textId="77777777" w:rsidR="001B4F12" w:rsidRDefault="001B4F12" w:rsidP="001B4F12">
      <w:pPr>
        <w:spacing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la amplitud de recepción de </w:t>
      </w:r>
      <w:r>
        <w:rPr>
          <w:rFonts w:ascii="Times New Roman" w:hAnsi="Times New Roman" w:cs="Times New Roman"/>
          <w:i/>
          <w:sz w:val="24"/>
          <w:szCs w:val="24"/>
        </w:rPr>
        <w:t xml:space="preserve">medios probatorios </w:t>
      </w:r>
      <w:r>
        <w:rPr>
          <w:rFonts w:ascii="Times New Roman" w:hAnsi="Times New Roman" w:cs="Times New Roman"/>
          <w:sz w:val="24"/>
          <w:szCs w:val="24"/>
        </w:rPr>
        <w:t xml:space="preserve">para acreditar hechos que puedan coincidir con las pautas normativas. </w:t>
      </w:r>
    </w:p>
    <w:p w14:paraId="25E37B9D" w14:textId="77777777" w:rsidR="001B4F12" w:rsidRDefault="001B4F12" w:rsidP="001B4F12">
      <w:pPr>
        <w:pStyle w:val="Prrafodelista"/>
        <w:numPr>
          <w:ilvl w:val="0"/>
          <w:numId w:val="3"/>
        </w:numPr>
        <w:spacing w:after="200" w:line="360" w:lineRule="auto"/>
        <w:ind w:left="0" w:right="-143" w:firstLine="0"/>
        <w:jc w:val="both"/>
        <w:rPr>
          <w:rFonts w:ascii="Times New Roman" w:hAnsi="Times New Roman" w:cs="Times New Roman"/>
          <w:sz w:val="24"/>
          <w:szCs w:val="24"/>
        </w:rPr>
      </w:pPr>
      <w:r>
        <w:rPr>
          <w:rFonts w:ascii="Times New Roman" w:hAnsi="Times New Roman" w:cs="Times New Roman"/>
          <w:sz w:val="24"/>
          <w:szCs w:val="24"/>
        </w:rPr>
        <w:t xml:space="preserve">En cuanto a las políticas nacionales de </w:t>
      </w:r>
      <w:r>
        <w:rPr>
          <w:rFonts w:ascii="Times New Roman" w:hAnsi="Times New Roman" w:cs="Times New Roman"/>
          <w:i/>
          <w:sz w:val="24"/>
          <w:szCs w:val="24"/>
        </w:rPr>
        <w:t>control</w:t>
      </w:r>
      <w:r>
        <w:rPr>
          <w:rFonts w:ascii="Times New Roman" w:hAnsi="Times New Roman" w:cs="Times New Roman"/>
          <w:sz w:val="24"/>
          <w:szCs w:val="24"/>
        </w:rPr>
        <w:t xml:space="preserve">, apunta a la </w:t>
      </w:r>
      <w:r>
        <w:rPr>
          <w:rFonts w:ascii="Times New Roman" w:hAnsi="Times New Roman" w:cs="Times New Roman"/>
          <w:i/>
          <w:sz w:val="24"/>
          <w:szCs w:val="24"/>
        </w:rPr>
        <w:t xml:space="preserve">revisión periódica </w:t>
      </w:r>
      <w:r>
        <w:rPr>
          <w:rFonts w:ascii="Times New Roman" w:hAnsi="Times New Roman" w:cs="Times New Roman"/>
          <w:sz w:val="24"/>
          <w:szCs w:val="24"/>
        </w:rPr>
        <w:t xml:space="preserve">de los criterios para determinar el ámbito de aplicación del Derecho del </w:t>
      </w:r>
      <w:proofErr w:type="gramStart"/>
      <w:r>
        <w:rPr>
          <w:rFonts w:ascii="Times New Roman" w:hAnsi="Times New Roman" w:cs="Times New Roman"/>
          <w:sz w:val="24"/>
          <w:szCs w:val="24"/>
        </w:rPr>
        <w:t>Trabajo</w:t>
      </w:r>
      <w:proofErr w:type="gramEnd"/>
      <w:r>
        <w:rPr>
          <w:rFonts w:ascii="Times New Roman" w:hAnsi="Times New Roman" w:cs="Times New Roman"/>
          <w:sz w:val="24"/>
          <w:szCs w:val="24"/>
        </w:rPr>
        <w:t xml:space="preserve"> así como la </w:t>
      </w:r>
      <w:r>
        <w:rPr>
          <w:rFonts w:ascii="Times New Roman" w:hAnsi="Times New Roman" w:cs="Times New Roman"/>
          <w:i/>
          <w:sz w:val="24"/>
          <w:szCs w:val="24"/>
        </w:rPr>
        <w:t>colaboración</w:t>
      </w:r>
      <w:r>
        <w:rPr>
          <w:rFonts w:ascii="Times New Roman" w:hAnsi="Times New Roman" w:cs="Times New Roman"/>
          <w:sz w:val="24"/>
          <w:szCs w:val="24"/>
        </w:rPr>
        <w:t xml:space="preserve"> con los servicios de inspección del trabajo, administración de la seguridad social y autoridades fiscales. </w:t>
      </w:r>
    </w:p>
    <w:p w14:paraId="2309F13B" w14:textId="77777777" w:rsidR="001B4F12" w:rsidRDefault="001B4F12" w:rsidP="001B4F12">
      <w:pPr>
        <w:pStyle w:val="Prrafodelista"/>
        <w:numPr>
          <w:ilvl w:val="0"/>
          <w:numId w:val="5"/>
        </w:numPr>
        <w:tabs>
          <w:tab w:val="left" w:pos="284"/>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Aplicación de la Recomendación n. 198 de OIT al caso disparador de la clase. </w:t>
      </w:r>
    </w:p>
    <w:p w14:paraId="4F782AF1" w14:textId="77777777" w:rsidR="001B4F12" w:rsidRDefault="001B4F12" w:rsidP="001B4F12">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Resulta impactante cómo la Recomendación n. 198 de OIT reduce y modera el papel de la subordinación en la determinación de la relación de trabajo. Deja de ser el centro de la constelación, para re posicionarse como un elemento más que incluso puede o no presentarse.</w:t>
      </w:r>
    </w:p>
    <w:p w14:paraId="50143678" w14:textId="77777777" w:rsidR="001B4F12" w:rsidRDefault="001B4F12" w:rsidP="001B4F12">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También resulta sorprendente la fuerza normativa de la construcción doctrinaria de las décadas de los 70 a los 90 reseñada en tanto hoy por hoy, a más de diez años de la aprobación de la Recomendación n. 198 de OIT y por ende su incorporación - con tal tenor- al ordenamiento jurídico nacional, apenas aparece como parámetro de acción en la </w:t>
      </w:r>
      <w:r>
        <w:rPr>
          <w:rFonts w:ascii="Times New Roman" w:hAnsi="Times New Roman" w:cs="Times New Roman"/>
          <w:sz w:val="24"/>
          <w:szCs w:val="24"/>
        </w:rPr>
        <w:lastRenderedPageBreak/>
        <w:t xml:space="preserve">jurisprudencia a la hora de indagar hechos para calificar el vínculo jurídico cuando compromete trabajo. Siquiera como expresión de la conciencia jurídica universal que podría fungir como modelo normativo ha logrado desplazar la estelaridad de la subordinación. Ello a pesar del esfuerzo argumentativo de la doctrina </w:t>
      </w:r>
      <w:r>
        <w:rPr>
          <w:rStyle w:val="Refdenotaalpie"/>
          <w:rFonts w:ascii="Times New Roman" w:hAnsi="Times New Roman" w:cs="Times New Roman"/>
          <w:sz w:val="24"/>
          <w:szCs w:val="24"/>
        </w:rPr>
        <w:footnoteReference w:id="37"/>
      </w:r>
      <w:r>
        <w:rPr>
          <w:rFonts w:ascii="Times New Roman" w:hAnsi="Times New Roman" w:cs="Times New Roman"/>
          <w:sz w:val="24"/>
          <w:szCs w:val="24"/>
        </w:rPr>
        <w:t xml:space="preserve"> y de que, como se señalara al inicio de la clase, el juez no se encuentra atado por el fundamento de derecho invocado por las partes. O sea que bien podría la parte promotora del juicio utilizar como modelo de comparación – pseudo modelo normativo – los elementos típicos de las doctrinas </w:t>
      </w:r>
      <w:proofErr w:type="spellStart"/>
      <w:r>
        <w:rPr>
          <w:rFonts w:ascii="Times New Roman" w:hAnsi="Times New Roman" w:cs="Times New Roman"/>
          <w:sz w:val="24"/>
          <w:szCs w:val="24"/>
        </w:rPr>
        <w:t>mas</w:t>
      </w:r>
      <w:proofErr w:type="spellEnd"/>
      <w:r>
        <w:rPr>
          <w:rFonts w:ascii="Times New Roman" w:hAnsi="Times New Roman" w:cs="Times New Roman"/>
          <w:sz w:val="24"/>
          <w:szCs w:val="24"/>
        </w:rPr>
        <w:t xml:space="preserve"> recibidas de las décadas de los 70 a los 90, y el juez, resolver aplicando la Recomendación n. 198 de OIT. Empero, esta situación si bien existe en la jurisprudencia nacional, es la minoritaria. </w:t>
      </w:r>
      <w:r>
        <w:rPr>
          <w:rStyle w:val="Refdenotaalpie"/>
          <w:rFonts w:ascii="Times New Roman" w:hAnsi="Times New Roman" w:cs="Times New Roman"/>
          <w:sz w:val="24"/>
          <w:szCs w:val="24"/>
        </w:rPr>
        <w:footnoteReference w:id="38"/>
      </w:r>
      <w:r>
        <w:rPr>
          <w:rFonts w:ascii="Times New Roman" w:hAnsi="Times New Roman" w:cs="Times New Roman"/>
          <w:sz w:val="24"/>
          <w:szCs w:val="24"/>
        </w:rPr>
        <w:t xml:space="preserve">Y ello a pesar de que la Recomendación n. 198 de OIT constituye fuente de derecho integrada al derecho nacional en tanto Uruguay se integra a la OIT y se ha comprometido con ella y con sus fuentes normativas. </w:t>
      </w:r>
    </w:p>
    <w:p w14:paraId="327A680B" w14:textId="77777777" w:rsidR="001B4F12" w:rsidRDefault="001B4F12" w:rsidP="001B4F12">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Ahora, resulta interesante retomar el ejemplo de clase y analizarlo a la luz del modelo normativo que plantea la Recomendación n. 198 de OIT, atendiendo a todos los indicadores y al re posicionamiento de la otrora implacable subordinación y sus indicios.</w:t>
      </w:r>
    </w:p>
    <w:p w14:paraId="1CF64EA8" w14:textId="77777777" w:rsidR="001B4F12" w:rsidRDefault="001B4F12" w:rsidP="001B4F12">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Veamos. Se pueden relevar datos que bajo la lupa de la Recomendación n. 198, califican el vínculo como relación de trabajo y por ende al amparo del Derecho del Trabajo.  </w:t>
      </w:r>
    </w:p>
    <w:p w14:paraId="303442A6" w14:textId="77777777" w:rsidR="001B4F12" w:rsidRDefault="001B4F12" w:rsidP="001B4F12">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el repartidor no conseguía los clientes, sino que se los proporcionaba la Pizzería luego de ocuparse de </w:t>
      </w:r>
      <w:proofErr w:type="spellStart"/>
      <w:r>
        <w:rPr>
          <w:rFonts w:ascii="Times New Roman" w:hAnsi="Times New Roman" w:cs="Times New Roman"/>
          <w:sz w:val="24"/>
          <w:szCs w:val="24"/>
        </w:rPr>
        <w:t>recepcionar</w:t>
      </w:r>
      <w:proofErr w:type="spellEnd"/>
      <w:r>
        <w:rPr>
          <w:rFonts w:ascii="Times New Roman" w:hAnsi="Times New Roman" w:cs="Times New Roman"/>
          <w:sz w:val="24"/>
          <w:szCs w:val="24"/>
        </w:rPr>
        <w:t xml:space="preserve"> los pedidos por </w:t>
      </w:r>
      <w:proofErr w:type="spellStart"/>
      <w:r>
        <w:rPr>
          <w:rFonts w:ascii="Times New Roman" w:hAnsi="Times New Roman" w:cs="Times New Roman"/>
          <w:i/>
          <w:sz w:val="24"/>
          <w:szCs w:val="24"/>
        </w:rPr>
        <w:t>whatsapp</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p>
    <w:p w14:paraId="5FED95F2" w14:textId="77777777" w:rsidR="001B4F12" w:rsidRDefault="001B4F12" w:rsidP="001B4F12">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el logo que lleva la moto identifica la Pizzería del barrio. </w:t>
      </w:r>
    </w:p>
    <w:p w14:paraId="389E553B" w14:textId="77777777" w:rsidR="001B4F12" w:rsidRDefault="001B4F12" w:rsidP="001B4F12">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entregaba la mercadería y factura de la Pizzería. </w:t>
      </w:r>
    </w:p>
    <w:p w14:paraId="2D389CFD" w14:textId="77777777" w:rsidR="001B4F12" w:rsidRDefault="001B4F12" w:rsidP="001B4F12">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recibía una sanción encubierta cuando faltaba sin avisar con veinticuatro horas de anticipación, consistente en que cuando retornaba no le asignaban reparto y veía disminuida su remuneración. </w:t>
      </w:r>
    </w:p>
    <w:p w14:paraId="6FEB669B" w14:textId="77777777" w:rsidR="001B4F12" w:rsidRDefault="001B4F12" w:rsidP="001B4F12">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la Pizzería anunció que lo sancionaría por llevar la caja de mercadería abierta.  </w:t>
      </w:r>
    </w:p>
    <w:p w14:paraId="34CC3A33" w14:textId="77777777" w:rsidR="001B4F12" w:rsidRDefault="001B4F12" w:rsidP="001B4F12">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Estos hechos, en la dinámica de la Recomendación n. 198 de OIT prevalecen y opacan otros como que podrían ser indicadores del arrendamiento de servicios pactado como que tuviera que proporcionar la moto, hacerse cargo de los gastos y del mantenimiento; </w:t>
      </w:r>
      <w:r>
        <w:rPr>
          <w:rFonts w:ascii="Times New Roman" w:hAnsi="Times New Roman" w:cs="Times New Roman"/>
          <w:sz w:val="24"/>
          <w:szCs w:val="24"/>
        </w:rPr>
        <w:lastRenderedPageBreak/>
        <w:t xml:space="preserve">hubiera firmado un contrato en el que admitía que se trataba de un arrendamiento de servicios y que era autónomo; que pudiera resistirse a llevar algún pedido.  Al respecto debe tenerse en cuenta que la misma Recomendación indica que corresponde dar prevalencia a la realidad sobre las formas, y a los hechos de la etapa de ejecución del vínculo sobre los de la programación, o los que la doctrina llama pre contractuales. A su vez la consideración como premisas tanto en cuanto a que el Derecho del Trabajo heterónomo y también el autónomo es lo que proveen de mayor protección a quienes realizan trabajo, como en cuanto a la desigualdad negocial entre quien ofrece su trabajo y quien lo toma, revelan que el juzgador, a la hora de la calificación del vínculo, deberá indagar también acerca del grado de libertad con que habría actuado el primero. Justamente por cuanto en el plano teórico podía elegir comprometerse a través de una u otra modalidad, pero, solamente la determinación de una causa razonable podría explicar las razones por las cuales terminó inclinándose por una modalidad que le proveería menor tutela. Vale decir, una causa razonable que explicara cómo y por qué habría admitido marginarse de la tutela del Derecho del Trabajo.   </w:t>
      </w:r>
    </w:p>
    <w:p w14:paraId="19E193F7" w14:textId="77777777" w:rsidR="001B4F12" w:rsidRDefault="001B4F12" w:rsidP="001B4F12">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 la asunción de los gastos de la moto, por cuanto si bien ello suponía asunción de riesgos – típicos del trabajo independiente – también había otros riesgos fijos como el flujo de pedidos, los gastos de producción de la mercadería, y otros aleatorios como las ventas fallidas que los asumía la Pizzería. </w:t>
      </w:r>
    </w:p>
    <w:p w14:paraId="7DF6319C" w14:textId="77777777" w:rsidR="001B4F12" w:rsidRDefault="001B4F12" w:rsidP="001B4F12">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En cuanto a la firma del contrato, por cuanto indica la Recomendación que debe priorizarse los hechos de la etapa de ejecución y no los de la programación que pueden estar afectados por el disminuido grado de libertad derivado de la necesidad de trabajar</w:t>
      </w:r>
    </w:p>
    <w:p w14:paraId="68DA276E" w14:textId="77777777" w:rsidR="001B4F12" w:rsidRDefault="001B4F12" w:rsidP="001B4F12">
      <w:pPr>
        <w:pStyle w:val="Prrafodelista"/>
        <w:numPr>
          <w:ilvl w:val="0"/>
          <w:numId w:val="5"/>
        </w:numPr>
        <w:tabs>
          <w:tab w:val="left" w:pos="360"/>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Síntesis del tema planteado. </w:t>
      </w:r>
    </w:p>
    <w:p w14:paraId="1427873F" w14:textId="77777777" w:rsidR="001B4F12" w:rsidRDefault="001B4F12" w:rsidP="001B4F12">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Hoy por hoy, ante las modificaciones de la organización del trabajo y de las relaciones jurídicas que se crean en su entorno, en muchos casos no es clara la calificación jurídica de ese vínculo. La calificación jurídica de un vínculo y la determinación de las obligaciones de las partes que se relacionan, resulta imprescindible a la hora de determinar el Derecho aplicable y si hubo o no incumplimiento. </w:t>
      </w:r>
    </w:p>
    <w:p w14:paraId="4B7C3F06" w14:textId="77777777" w:rsidR="001B4F12" w:rsidRDefault="001B4F12" w:rsidP="001B4F12">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Ahora bien. El ordenamiento jurídico nacional, carece de definición conceptual de la relación de trabajo, lo que llevó a que la doctrina, partiendo de una fotografía de la realidad, detectara ciertas características que, por su constancia en la presencia en las </w:t>
      </w:r>
      <w:r>
        <w:rPr>
          <w:rFonts w:ascii="Times New Roman" w:hAnsi="Times New Roman" w:cs="Times New Roman"/>
          <w:sz w:val="24"/>
          <w:szCs w:val="24"/>
        </w:rPr>
        <w:lastRenderedPageBreak/>
        <w:t xml:space="preserve">relaciones que involucraban trabajo, las erigió en elementos típicos. Entre ellos el más típico: la subordinación en el sentido de sujeción, dirección y control. </w:t>
      </w:r>
    </w:p>
    <w:p w14:paraId="788A996D" w14:textId="77777777" w:rsidR="001B4F12" w:rsidRDefault="001B4F12" w:rsidP="001B4F12">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Estos elementos típicos fueron recogidos por la jurisprudencia que luego de un proceso de repetición también, les terminó irrogando una suerte de efecto normativo al punto, que la subordinación especialmente se volvió la llave de paso de la calificación del vínculo como relación de trabajo. </w:t>
      </w:r>
    </w:p>
    <w:p w14:paraId="782CD90A" w14:textId="77777777" w:rsidR="001B4F12" w:rsidRDefault="001B4F12" w:rsidP="001B4F12">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Ahora resulta muy interesante cómo la Recomendación n. 198 de OIT, que según surge de sus considerandos partió de una mirada profunda a la realidad imperante en los años 2004-2005, moderó dramáticamente el estrellato de la subordinación en tanto admitió que tal carácter podía estar o no en una verdadera relación de trabajo. Y también resulta muy interesante como la jurisprudencia mayoritaria, a pesar de contar con cuerpo normativo regulador de la determinación de la relación de trabajo que constituye fuente del Derecho del Trabajo, prefiere seguir resolviendo este tipo de conflictos aplicando los indicadores de la doctrina especializada. </w:t>
      </w:r>
    </w:p>
    <w:p w14:paraId="6B8F4AF1" w14:textId="77777777" w:rsidR="001B4F12" w:rsidRDefault="001B4F12" w:rsidP="001B4F12">
      <w:p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Corresponde distinguir lo que las partes pactan y la calificación jurídica que ante un diferendo será resuelta por un juez en un proceso jurisdiccional. Las partes podrían pactar un contenido, pero ante el debate de la naturaleza jurídica sometida a la decisión de un juez, éste deberá cotejar los hechos de la vida con los índices relacionados en la Recomendación n 198 de OIT, priorizando los de la etapa de ejecución respecto de los de la etapa de programación del vínculo. Ello por cuanto en la etapa de programación las partes – quien ofrece su fuerza de trabajo y quien la adquiere son, al menos formalmente, libres de elegir la modalidad con que se vincularán. Pero la libertad formal no siempre se compadece con la libertad real y en tales casos, quien tiene menos poder negocial, no resuelve sino se somete a lo que el otro decide. De allí que lo que las partes actuaron en esta etapa resulta menos trascendente que como se comportaran en la ejecución. </w:t>
      </w:r>
    </w:p>
    <w:p w14:paraId="733AF88F" w14:textId="77777777" w:rsidR="001B4F12" w:rsidRDefault="001B4F12" w:rsidP="001B4F12">
      <w:pPr>
        <w:tabs>
          <w:tab w:val="left" w:pos="360"/>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Bibliografía .</w:t>
      </w:r>
      <w:proofErr w:type="gramEnd"/>
      <w:r>
        <w:rPr>
          <w:rFonts w:ascii="Times New Roman" w:hAnsi="Times New Roman" w:cs="Times New Roman"/>
          <w:sz w:val="24"/>
          <w:szCs w:val="24"/>
        </w:rPr>
        <w:t xml:space="preserve">   </w:t>
      </w:r>
    </w:p>
    <w:p w14:paraId="385E6D47" w14:textId="77777777" w:rsidR="001B4F12" w:rsidRDefault="001B4F12" w:rsidP="001B4F12"/>
    <w:p w14:paraId="199302DB" w14:textId="77777777" w:rsidR="001B4F12" w:rsidRDefault="001B4F12" w:rsidP="001B4F12">
      <w:pPr>
        <w:pStyle w:val="Textonotapie"/>
        <w:ind w:right="-143"/>
        <w:jc w:val="both"/>
        <w:rPr>
          <w:rFonts w:ascii="Times New Roman" w:hAnsi="Times New Roman" w:cs="Times New Roman"/>
        </w:rPr>
      </w:pPr>
      <w:r>
        <w:rPr>
          <w:rFonts w:ascii="Times New Roman" w:hAnsi="Times New Roman" w:cs="Times New Roman"/>
        </w:rPr>
        <w:t>Barbagelata, Héctor Hugo</w:t>
      </w:r>
      <w:r>
        <w:rPr>
          <w:rFonts w:ascii="Times New Roman" w:hAnsi="Times New Roman" w:cs="Times New Roman"/>
          <w:i/>
        </w:rPr>
        <w:t>. Derecho del Trabajo</w:t>
      </w:r>
      <w:r>
        <w:rPr>
          <w:rFonts w:ascii="Times New Roman" w:hAnsi="Times New Roman" w:cs="Times New Roman"/>
        </w:rPr>
        <w:t xml:space="preserve">. Montevideo, FCU, 1978 T. I </w:t>
      </w:r>
      <w:proofErr w:type="spellStart"/>
      <w:r>
        <w:rPr>
          <w:rFonts w:ascii="Times New Roman" w:hAnsi="Times New Roman" w:cs="Times New Roman"/>
        </w:rPr>
        <w:t>vol</w:t>
      </w:r>
      <w:proofErr w:type="spellEnd"/>
      <w:r>
        <w:rPr>
          <w:rFonts w:ascii="Times New Roman" w:hAnsi="Times New Roman" w:cs="Times New Roman"/>
        </w:rPr>
        <w:t xml:space="preserve"> 2 </w:t>
      </w:r>
      <w:proofErr w:type="spellStart"/>
      <w:r>
        <w:rPr>
          <w:rFonts w:ascii="Times New Roman" w:hAnsi="Times New Roman" w:cs="Times New Roman"/>
        </w:rPr>
        <w:t>pag.</w:t>
      </w:r>
      <w:proofErr w:type="spellEnd"/>
      <w:r>
        <w:rPr>
          <w:rFonts w:ascii="Times New Roman" w:hAnsi="Times New Roman" w:cs="Times New Roman"/>
        </w:rPr>
        <w:t xml:space="preserve"> 182; </w:t>
      </w:r>
      <w:r>
        <w:rPr>
          <w:rFonts w:ascii="Times New Roman" w:hAnsi="Times New Roman" w:cs="Times New Roman"/>
          <w:i/>
        </w:rPr>
        <w:t xml:space="preserve">Curso sobre evolución del pensamiento </w:t>
      </w:r>
      <w:proofErr w:type="spellStart"/>
      <w:r>
        <w:rPr>
          <w:rFonts w:ascii="Times New Roman" w:hAnsi="Times New Roman" w:cs="Times New Roman"/>
          <w:i/>
        </w:rPr>
        <w:t>jus</w:t>
      </w:r>
      <w:proofErr w:type="spellEnd"/>
      <w:r>
        <w:rPr>
          <w:rFonts w:ascii="Times New Roman" w:hAnsi="Times New Roman" w:cs="Times New Roman"/>
          <w:i/>
        </w:rPr>
        <w:t xml:space="preserve"> laboralista</w:t>
      </w:r>
      <w:r>
        <w:rPr>
          <w:rFonts w:ascii="Times New Roman" w:hAnsi="Times New Roman" w:cs="Times New Roman"/>
        </w:rPr>
        <w:t xml:space="preserve">. Editorial F.C.U. 2009 </w:t>
      </w:r>
      <w:proofErr w:type="spellStart"/>
      <w:r>
        <w:rPr>
          <w:rFonts w:ascii="Times New Roman" w:hAnsi="Times New Roman" w:cs="Times New Roman"/>
        </w:rPr>
        <w:t>pag</w:t>
      </w:r>
      <w:proofErr w:type="spellEnd"/>
      <w:r>
        <w:rPr>
          <w:rFonts w:ascii="Times New Roman" w:hAnsi="Times New Roman" w:cs="Times New Roman"/>
        </w:rPr>
        <w:t>, 129.</w:t>
      </w:r>
    </w:p>
    <w:p w14:paraId="37E138AB" w14:textId="77777777" w:rsidR="001B4F12" w:rsidRDefault="001B4F12" w:rsidP="001B4F12">
      <w:pPr>
        <w:pStyle w:val="Textonotapie"/>
        <w:ind w:right="-143"/>
        <w:jc w:val="both"/>
        <w:rPr>
          <w:rFonts w:ascii="Times New Roman" w:hAnsi="Times New Roman" w:cs="Times New Roman"/>
        </w:rPr>
      </w:pPr>
    </w:p>
    <w:p w14:paraId="5647B8EF" w14:textId="77777777" w:rsidR="001B4F12" w:rsidRDefault="001B4F12" w:rsidP="001B4F12">
      <w:pPr>
        <w:pStyle w:val="Textonotapie"/>
        <w:jc w:val="both"/>
        <w:rPr>
          <w:rFonts w:ascii="Times New Roman" w:hAnsi="Times New Roman" w:cs="Times New Roman"/>
        </w:rPr>
      </w:pPr>
      <w:r>
        <w:rPr>
          <w:rFonts w:ascii="Times New Roman" w:hAnsi="Times New Roman" w:cs="Times New Roman"/>
        </w:rPr>
        <w:t xml:space="preserve">Barretto </w:t>
      </w:r>
      <w:proofErr w:type="spellStart"/>
      <w:r>
        <w:rPr>
          <w:rFonts w:ascii="Times New Roman" w:hAnsi="Times New Roman" w:cs="Times New Roman"/>
        </w:rPr>
        <w:t>Ghione</w:t>
      </w:r>
      <w:proofErr w:type="spellEnd"/>
      <w:r>
        <w:rPr>
          <w:rFonts w:ascii="Times New Roman" w:hAnsi="Times New Roman" w:cs="Times New Roman"/>
        </w:rPr>
        <w:t xml:space="preserve">, Hugo. Dimensiones del derecho a la igualdad en el mundo del trabajo” en </w:t>
      </w:r>
      <w:r>
        <w:rPr>
          <w:rFonts w:ascii="Times New Roman" w:hAnsi="Times New Roman" w:cs="Times New Roman"/>
          <w:i/>
        </w:rPr>
        <w:t xml:space="preserve">El principio de igualdad en la teoría del Derecho y la Dogmática Jurídica. </w:t>
      </w:r>
      <w:r>
        <w:rPr>
          <w:rFonts w:ascii="Times New Roman" w:hAnsi="Times New Roman" w:cs="Times New Roman"/>
        </w:rPr>
        <w:t>FCU. Montevideo, mayo 2008, pag.63</w:t>
      </w:r>
    </w:p>
    <w:p w14:paraId="188E873D" w14:textId="77777777" w:rsidR="001B4F12" w:rsidRDefault="001B4F12" w:rsidP="001B4F12">
      <w:pPr>
        <w:pStyle w:val="Textonotapie"/>
        <w:jc w:val="both"/>
        <w:rPr>
          <w:rFonts w:ascii="Times New Roman" w:hAnsi="Times New Roman" w:cs="Times New Roman"/>
        </w:rPr>
      </w:pPr>
    </w:p>
    <w:p w14:paraId="2EE6DD8B" w14:textId="77777777" w:rsidR="001B4F12" w:rsidRDefault="001B4F12" w:rsidP="001B4F12">
      <w:pPr>
        <w:pStyle w:val="Textonotapie"/>
        <w:ind w:right="-143"/>
        <w:jc w:val="both"/>
        <w:rPr>
          <w:rFonts w:ascii="Times New Roman" w:hAnsi="Times New Roman" w:cs="Times New Roman"/>
        </w:rPr>
      </w:pPr>
      <w:r>
        <w:rPr>
          <w:rFonts w:ascii="Times New Roman" w:hAnsi="Times New Roman" w:cs="Times New Roman"/>
        </w:rPr>
        <w:lastRenderedPageBreak/>
        <w:t xml:space="preserve">De Ferrari, Francisco. “Trabajo intelectual y contrato de trabajo” </w:t>
      </w:r>
      <w:proofErr w:type="spellStart"/>
      <w:r>
        <w:rPr>
          <w:rFonts w:ascii="Times New Roman" w:hAnsi="Times New Roman" w:cs="Times New Roman"/>
          <w:i/>
        </w:rPr>
        <w:t>rev.</w:t>
      </w:r>
      <w:proofErr w:type="spellEnd"/>
      <w:r>
        <w:rPr>
          <w:rFonts w:ascii="Times New Roman" w:hAnsi="Times New Roman" w:cs="Times New Roman"/>
          <w:i/>
        </w:rPr>
        <w:t xml:space="preserve"> Derecho Laboral</w:t>
      </w:r>
      <w:r>
        <w:rPr>
          <w:rFonts w:ascii="Times New Roman" w:hAnsi="Times New Roman" w:cs="Times New Roman"/>
        </w:rPr>
        <w:t xml:space="preserve"> </w:t>
      </w:r>
      <w:proofErr w:type="spellStart"/>
      <w:r>
        <w:rPr>
          <w:rFonts w:ascii="Times New Roman" w:hAnsi="Times New Roman" w:cs="Times New Roman"/>
        </w:rPr>
        <w:t>t.II</w:t>
      </w:r>
      <w:proofErr w:type="spellEnd"/>
      <w:r>
        <w:rPr>
          <w:rFonts w:ascii="Times New Roman" w:hAnsi="Times New Roman" w:cs="Times New Roman"/>
        </w:rPr>
        <w:t xml:space="preserve"> </w:t>
      </w:r>
      <w:proofErr w:type="spellStart"/>
      <w:r>
        <w:rPr>
          <w:rFonts w:ascii="Times New Roman" w:hAnsi="Times New Roman" w:cs="Times New Roman"/>
        </w:rPr>
        <w:t>pag.</w:t>
      </w:r>
      <w:proofErr w:type="spellEnd"/>
      <w:r>
        <w:rPr>
          <w:rFonts w:ascii="Times New Roman" w:hAnsi="Times New Roman" w:cs="Times New Roman"/>
        </w:rPr>
        <w:t xml:space="preserve"> 57.; “El trabajo como hecho” en </w:t>
      </w:r>
      <w:proofErr w:type="spellStart"/>
      <w:r>
        <w:rPr>
          <w:rFonts w:ascii="Times New Roman" w:hAnsi="Times New Roman" w:cs="Times New Roman"/>
        </w:rPr>
        <w:t>rev.</w:t>
      </w:r>
      <w:proofErr w:type="spellEnd"/>
      <w:r>
        <w:rPr>
          <w:rFonts w:ascii="Times New Roman" w:hAnsi="Times New Roman" w:cs="Times New Roman"/>
        </w:rPr>
        <w:t xml:space="preserve"> </w:t>
      </w:r>
      <w:r>
        <w:rPr>
          <w:rFonts w:ascii="Times New Roman" w:hAnsi="Times New Roman" w:cs="Times New Roman"/>
          <w:i/>
        </w:rPr>
        <w:t>Derecho Laboral</w:t>
      </w:r>
      <w:r>
        <w:rPr>
          <w:rFonts w:ascii="Times New Roman" w:hAnsi="Times New Roman" w:cs="Times New Roman"/>
        </w:rPr>
        <w:t xml:space="preserve"> n. 15 </w:t>
      </w:r>
      <w:proofErr w:type="spellStart"/>
      <w:r>
        <w:rPr>
          <w:rFonts w:ascii="Times New Roman" w:hAnsi="Times New Roman" w:cs="Times New Roman"/>
        </w:rPr>
        <w:t>pag.</w:t>
      </w:r>
      <w:proofErr w:type="spellEnd"/>
      <w:r>
        <w:rPr>
          <w:rFonts w:ascii="Times New Roman" w:hAnsi="Times New Roman" w:cs="Times New Roman"/>
        </w:rPr>
        <w:t xml:space="preserve"> 36. “El trabajo como hecho” en </w:t>
      </w:r>
      <w:proofErr w:type="spellStart"/>
      <w:r>
        <w:rPr>
          <w:rFonts w:ascii="Times New Roman" w:hAnsi="Times New Roman" w:cs="Times New Roman"/>
        </w:rPr>
        <w:t>rev.</w:t>
      </w:r>
      <w:proofErr w:type="spellEnd"/>
      <w:r>
        <w:rPr>
          <w:rFonts w:ascii="Times New Roman" w:hAnsi="Times New Roman" w:cs="Times New Roman"/>
        </w:rPr>
        <w:t xml:space="preserve"> </w:t>
      </w:r>
      <w:r>
        <w:rPr>
          <w:rFonts w:ascii="Times New Roman" w:hAnsi="Times New Roman" w:cs="Times New Roman"/>
          <w:i/>
        </w:rPr>
        <w:t>Derecho Laboral</w:t>
      </w:r>
      <w:r>
        <w:rPr>
          <w:rFonts w:ascii="Times New Roman" w:hAnsi="Times New Roman" w:cs="Times New Roman"/>
        </w:rPr>
        <w:t xml:space="preserve"> n. 15 pag.147. </w:t>
      </w:r>
      <w:r>
        <w:rPr>
          <w:rFonts w:ascii="Times New Roman" w:hAnsi="Times New Roman" w:cs="Times New Roman"/>
          <w:i/>
        </w:rPr>
        <w:t>Derecho del Trabajo</w:t>
      </w:r>
      <w:r>
        <w:rPr>
          <w:rFonts w:ascii="Times New Roman" w:hAnsi="Times New Roman" w:cs="Times New Roman"/>
        </w:rPr>
        <w:t xml:space="preserve">. T I </w:t>
      </w:r>
      <w:proofErr w:type="spellStart"/>
      <w:r>
        <w:rPr>
          <w:rFonts w:ascii="Times New Roman" w:hAnsi="Times New Roman" w:cs="Times New Roman"/>
        </w:rPr>
        <w:t>Vol</w:t>
      </w:r>
      <w:proofErr w:type="spellEnd"/>
      <w:r>
        <w:rPr>
          <w:rFonts w:ascii="Times New Roman" w:hAnsi="Times New Roman" w:cs="Times New Roman"/>
        </w:rPr>
        <w:t xml:space="preserve"> 2 </w:t>
      </w:r>
      <w:proofErr w:type="spellStart"/>
      <w:r>
        <w:rPr>
          <w:rFonts w:ascii="Times New Roman" w:hAnsi="Times New Roman" w:cs="Times New Roman"/>
        </w:rPr>
        <w:t>pag.</w:t>
      </w:r>
      <w:proofErr w:type="spellEnd"/>
      <w:r>
        <w:rPr>
          <w:rFonts w:ascii="Times New Roman" w:hAnsi="Times New Roman" w:cs="Times New Roman"/>
        </w:rPr>
        <w:t xml:space="preserve"> 161.</w:t>
      </w:r>
    </w:p>
    <w:p w14:paraId="69CDE1AE" w14:textId="77777777" w:rsidR="001B4F12" w:rsidRDefault="001B4F12" w:rsidP="001B4F12">
      <w:pPr>
        <w:pStyle w:val="Textonotapie"/>
        <w:ind w:right="-143"/>
        <w:jc w:val="both"/>
        <w:rPr>
          <w:rFonts w:ascii="Times New Roman" w:hAnsi="Times New Roman" w:cs="Times New Roman"/>
        </w:rPr>
      </w:pPr>
      <w:r>
        <w:rPr>
          <w:rFonts w:ascii="Times New Roman" w:hAnsi="Times New Roman" w:cs="Times New Roman"/>
        </w:rPr>
        <w:t xml:space="preserve"> </w:t>
      </w:r>
    </w:p>
    <w:p w14:paraId="1A57B54B" w14:textId="77777777" w:rsidR="001B4F12" w:rsidRDefault="001B4F12" w:rsidP="001B4F12">
      <w:pPr>
        <w:pStyle w:val="Textonotapie"/>
        <w:jc w:val="both"/>
        <w:rPr>
          <w:rFonts w:ascii="Times New Roman" w:hAnsi="Times New Roman" w:cs="Times New Roman"/>
          <w:i/>
        </w:rPr>
      </w:pPr>
      <w:proofErr w:type="spellStart"/>
      <w:r>
        <w:rPr>
          <w:rFonts w:ascii="Times New Roman" w:hAnsi="Times New Roman" w:cs="Times New Roman"/>
        </w:rPr>
        <w:t>Ermida</w:t>
      </w:r>
      <w:proofErr w:type="spellEnd"/>
      <w:r>
        <w:rPr>
          <w:rFonts w:ascii="Times New Roman" w:hAnsi="Times New Roman" w:cs="Times New Roman"/>
        </w:rPr>
        <w:t xml:space="preserve"> Uriarte, Oscar.  “El concepto de subordinación o dependencia” en </w:t>
      </w:r>
      <w:proofErr w:type="spellStart"/>
      <w:r>
        <w:rPr>
          <w:rFonts w:ascii="Times New Roman" w:hAnsi="Times New Roman" w:cs="Times New Roman"/>
          <w:i/>
        </w:rPr>
        <w:t>rev.</w:t>
      </w:r>
      <w:proofErr w:type="spellEnd"/>
      <w:r>
        <w:rPr>
          <w:rFonts w:ascii="Times New Roman" w:hAnsi="Times New Roman" w:cs="Times New Roman"/>
          <w:i/>
        </w:rPr>
        <w:t xml:space="preserve"> Tributaria</w:t>
      </w:r>
      <w:r>
        <w:rPr>
          <w:rFonts w:ascii="Times New Roman" w:hAnsi="Times New Roman" w:cs="Times New Roman"/>
        </w:rPr>
        <w:t xml:space="preserve"> n. 52 </w:t>
      </w:r>
      <w:proofErr w:type="spellStart"/>
      <w:r>
        <w:rPr>
          <w:rFonts w:ascii="Times New Roman" w:hAnsi="Times New Roman" w:cs="Times New Roman"/>
        </w:rPr>
        <w:t>pag.</w:t>
      </w:r>
      <w:proofErr w:type="spellEnd"/>
      <w:r>
        <w:rPr>
          <w:rFonts w:ascii="Times New Roman" w:hAnsi="Times New Roman" w:cs="Times New Roman"/>
        </w:rPr>
        <w:t xml:space="preserve"> 9.</w:t>
      </w:r>
      <w:r>
        <w:rPr>
          <w:rStyle w:val="Refdenotaalpie"/>
          <w:rFonts w:ascii="Times New Roman" w:hAnsi="Times New Roman" w:cs="Times New Roman"/>
        </w:rPr>
        <w:t xml:space="preserve"> </w:t>
      </w:r>
      <w:r>
        <w:rPr>
          <w:rFonts w:ascii="Times New Roman" w:hAnsi="Times New Roman" w:cs="Times New Roman"/>
        </w:rPr>
        <w:t xml:space="preserve">“La Recomendación de la OIT sobre la relación de trabajo (2006)” en </w:t>
      </w:r>
      <w:proofErr w:type="spellStart"/>
      <w:r>
        <w:rPr>
          <w:rFonts w:ascii="Times New Roman" w:hAnsi="Times New Roman" w:cs="Times New Roman"/>
        </w:rPr>
        <w:t>rev.</w:t>
      </w:r>
      <w:proofErr w:type="spellEnd"/>
      <w:r>
        <w:rPr>
          <w:rFonts w:ascii="Times New Roman" w:hAnsi="Times New Roman" w:cs="Times New Roman"/>
        </w:rPr>
        <w:t xml:space="preserve"> </w:t>
      </w:r>
      <w:r>
        <w:rPr>
          <w:rFonts w:ascii="Times New Roman" w:hAnsi="Times New Roman" w:cs="Times New Roman"/>
          <w:i/>
        </w:rPr>
        <w:t>Derecho Laboral</w:t>
      </w:r>
      <w:r>
        <w:rPr>
          <w:rFonts w:ascii="Times New Roman" w:hAnsi="Times New Roman" w:cs="Times New Roman"/>
        </w:rPr>
        <w:t xml:space="preserve"> n. 223 </w:t>
      </w:r>
      <w:proofErr w:type="spellStart"/>
      <w:r>
        <w:rPr>
          <w:rFonts w:ascii="Times New Roman" w:hAnsi="Times New Roman" w:cs="Times New Roman"/>
        </w:rPr>
        <w:t>pag.</w:t>
      </w:r>
      <w:proofErr w:type="spellEnd"/>
      <w:r>
        <w:rPr>
          <w:rFonts w:ascii="Times New Roman" w:hAnsi="Times New Roman" w:cs="Times New Roman"/>
        </w:rPr>
        <w:t xml:space="preserve"> 674.. </w:t>
      </w:r>
      <w:r>
        <w:rPr>
          <w:rFonts w:ascii="Times New Roman" w:hAnsi="Times New Roman" w:cs="Times New Roman"/>
          <w:i/>
        </w:rPr>
        <w:t>La recomendación n. 198 de OIT sobre la relación de trabajo (2006) desde la perspectiva del Derecho Latinoamericano del Trabajo.</w:t>
      </w:r>
    </w:p>
    <w:p w14:paraId="31D2B2FF" w14:textId="77777777" w:rsidR="001B4F12" w:rsidRDefault="001B4F12" w:rsidP="001B4F12">
      <w:pPr>
        <w:pStyle w:val="Textonotapie"/>
        <w:jc w:val="both"/>
        <w:rPr>
          <w:rFonts w:ascii="Times New Roman" w:hAnsi="Times New Roman" w:cs="Times New Roman"/>
          <w:i/>
        </w:rPr>
      </w:pPr>
    </w:p>
    <w:p w14:paraId="7B29B5AD" w14:textId="77777777" w:rsidR="001B4F12" w:rsidRDefault="001B4F12" w:rsidP="001B4F12">
      <w:pPr>
        <w:pStyle w:val="Textonotapie"/>
        <w:jc w:val="both"/>
        <w:rPr>
          <w:rFonts w:ascii="Times New Roman" w:hAnsi="Times New Roman" w:cs="Times New Roman"/>
        </w:rPr>
      </w:pPr>
      <w:proofErr w:type="spellStart"/>
      <w:r>
        <w:rPr>
          <w:rFonts w:ascii="Times New Roman" w:hAnsi="Times New Roman" w:cs="Times New Roman"/>
        </w:rPr>
        <w:t>Ermida</w:t>
      </w:r>
      <w:proofErr w:type="spellEnd"/>
      <w:r>
        <w:rPr>
          <w:rFonts w:ascii="Times New Roman" w:hAnsi="Times New Roman" w:cs="Times New Roman"/>
        </w:rPr>
        <w:t xml:space="preserve"> Uriarte, Oscar. Hernández Álvarez, Oscar.  “Crítica a la subordinación “</w:t>
      </w:r>
      <w:proofErr w:type="spellStart"/>
      <w:r>
        <w:rPr>
          <w:rFonts w:ascii="Times New Roman" w:hAnsi="Times New Roman" w:cs="Times New Roman"/>
        </w:rPr>
        <w:t>rev.</w:t>
      </w:r>
      <w:proofErr w:type="spellEnd"/>
      <w:r>
        <w:rPr>
          <w:rFonts w:ascii="Times New Roman" w:hAnsi="Times New Roman" w:cs="Times New Roman"/>
        </w:rPr>
        <w:t xml:space="preserve"> </w:t>
      </w:r>
      <w:r>
        <w:rPr>
          <w:rFonts w:ascii="Times New Roman" w:hAnsi="Times New Roman" w:cs="Times New Roman"/>
          <w:i/>
        </w:rPr>
        <w:t>Derecho Laboral</w:t>
      </w:r>
      <w:r>
        <w:rPr>
          <w:rFonts w:ascii="Times New Roman" w:hAnsi="Times New Roman" w:cs="Times New Roman"/>
        </w:rPr>
        <w:t xml:space="preserve"> n. 206 Montevideo, Montevideo mayo 2002. </w:t>
      </w:r>
      <w:proofErr w:type="spellStart"/>
      <w:r>
        <w:rPr>
          <w:rFonts w:ascii="Times New Roman" w:hAnsi="Times New Roman" w:cs="Times New Roman"/>
        </w:rPr>
        <w:t>pag.</w:t>
      </w:r>
      <w:proofErr w:type="spellEnd"/>
      <w:r>
        <w:rPr>
          <w:rFonts w:ascii="Times New Roman" w:hAnsi="Times New Roman" w:cs="Times New Roman"/>
        </w:rPr>
        <w:t xml:space="preserve"> 225</w:t>
      </w:r>
    </w:p>
    <w:p w14:paraId="0A2BB446" w14:textId="77777777" w:rsidR="001B4F12" w:rsidRDefault="001B4F12" w:rsidP="001B4F12">
      <w:pPr>
        <w:pStyle w:val="Textonotapie"/>
        <w:jc w:val="both"/>
        <w:rPr>
          <w:rFonts w:ascii="Times New Roman" w:hAnsi="Times New Roman" w:cs="Times New Roman"/>
        </w:rPr>
      </w:pPr>
    </w:p>
    <w:p w14:paraId="49AF8FCF" w14:textId="77777777" w:rsidR="001B4F12" w:rsidRDefault="001B4F12" w:rsidP="001B4F12">
      <w:pPr>
        <w:pStyle w:val="Textonotapie"/>
        <w:ind w:right="-143"/>
        <w:jc w:val="both"/>
        <w:rPr>
          <w:rFonts w:ascii="Times New Roman" w:hAnsi="Times New Roman" w:cs="Times New Roman"/>
        </w:rPr>
      </w:pPr>
      <w:proofErr w:type="spellStart"/>
      <w:r>
        <w:rPr>
          <w:rFonts w:ascii="Times New Roman" w:hAnsi="Times New Roman" w:cs="Times New Roman"/>
        </w:rPr>
        <w:t>Javillier</w:t>
      </w:r>
      <w:proofErr w:type="spellEnd"/>
      <w:r>
        <w:rPr>
          <w:rFonts w:ascii="Times New Roman" w:hAnsi="Times New Roman" w:cs="Times New Roman"/>
        </w:rPr>
        <w:t xml:space="preserve">, Jean Claude </w:t>
      </w:r>
      <w:r>
        <w:rPr>
          <w:rFonts w:ascii="Times New Roman" w:hAnsi="Times New Roman" w:cs="Times New Roman"/>
          <w:i/>
        </w:rPr>
        <w:t>Derecho del Trabajo.</w:t>
      </w:r>
      <w:r>
        <w:rPr>
          <w:rFonts w:ascii="Times New Roman" w:hAnsi="Times New Roman" w:cs="Times New Roman"/>
        </w:rPr>
        <w:t xml:space="preserve"> Trad. Española Madrid 1982 pag.74. </w:t>
      </w:r>
    </w:p>
    <w:p w14:paraId="6F2CE2BF" w14:textId="77777777" w:rsidR="001B4F12" w:rsidRDefault="001B4F12" w:rsidP="001B4F12">
      <w:pPr>
        <w:pStyle w:val="Textonotapie"/>
        <w:ind w:right="-143"/>
        <w:jc w:val="both"/>
        <w:rPr>
          <w:rFonts w:ascii="Times New Roman" w:hAnsi="Times New Roman" w:cs="Times New Roman"/>
        </w:rPr>
      </w:pPr>
    </w:p>
    <w:p w14:paraId="28039E77" w14:textId="77777777" w:rsidR="001B4F12" w:rsidRDefault="001B4F12" w:rsidP="001B4F12">
      <w:pPr>
        <w:pStyle w:val="Textonotapie"/>
        <w:ind w:right="-143"/>
        <w:jc w:val="both"/>
        <w:rPr>
          <w:rFonts w:ascii="Times New Roman" w:hAnsi="Times New Roman" w:cs="Times New Roman"/>
        </w:rPr>
      </w:pPr>
      <w:r>
        <w:rPr>
          <w:rFonts w:ascii="Times New Roman" w:hAnsi="Times New Roman" w:cs="Times New Roman"/>
        </w:rPr>
        <w:t xml:space="preserve">Machado </w:t>
      </w:r>
      <w:proofErr w:type="spellStart"/>
      <w:r>
        <w:rPr>
          <w:rFonts w:ascii="Times New Roman" w:hAnsi="Times New Roman" w:cs="Times New Roman"/>
        </w:rPr>
        <w:t>Sidnei</w:t>
      </w:r>
      <w:proofErr w:type="spellEnd"/>
      <w:r>
        <w:rPr>
          <w:rFonts w:ascii="Times New Roman" w:hAnsi="Times New Roman" w:cs="Times New Roman"/>
        </w:rPr>
        <w:t xml:space="preserve">. </w:t>
      </w:r>
      <w:r>
        <w:rPr>
          <w:rFonts w:ascii="Times New Roman" w:hAnsi="Times New Roman" w:cs="Times New Roman"/>
          <w:i/>
        </w:rPr>
        <w:t xml:space="preserve">A </w:t>
      </w:r>
      <w:proofErr w:type="spellStart"/>
      <w:r>
        <w:rPr>
          <w:rFonts w:ascii="Times New Roman" w:hAnsi="Times New Roman" w:cs="Times New Roman"/>
          <w:i/>
        </w:rPr>
        <w:t>nociao</w:t>
      </w:r>
      <w:proofErr w:type="spellEnd"/>
      <w:r>
        <w:rPr>
          <w:rFonts w:ascii="Times New Roman" w:hAnsi="Times New Roman" w:cs="Times New Roman"/>
          <w:i/>
        </w:rPr>
        <w:t xml:space="preserve"> de </w:t>
      </w:r>
      <w:proofErr w:type="spellStart"/>
      <w:r>
        <w:rPr>
          <w:rFonts w:ascii="Times New Roman" w:hAnsi="Times New Roman" w:cs="Times New Roman"/>
          <w:i/>
        </w:rPr>
        <w:t>subordinacao</w:t>
      </w:r>
      <w:proofErr w:type="spellEnd"/>
      <w:r>
        <w:rPr>
          <w:rFonts w:ascii="Times New Roman" w:hAnsi="Times New Roman" w:cs="Times New Roman"/>
          <w:i/>
        </w:rPr>
        <w:t xml:space="preserve"> jurídica. </w:t>
      </w:r>
      <w:proofErr w:type="spellStart"/>
      <w:r>
        <w:rPr>
          <w:rFonts w:ascii="Times New Roman" w:hAnsi="Times New Roman" w:cs="Times New Roman"/>
          <w:i/>
        </w:rPr>
        <w:t>Uma</w:t>
      </w:r>
      <w:proofErr w:type="spellEnd"/>
      <w:r>
        <w:rPr>
          <w:rFonts w:ascii="Times New Roman" w:hAnsi="Times New Roman" w:cs="Times New Roman"/>
          <w:i/>
        </w:rPr>
        <w:t xml:space="preserve"> perspectiva </w:t>
      </w:r>
      <w:proofErr w:type="spellStart"/>
      <w:r>
        <w:rPr>
          <w:rFonts w:ascii="Times New Roman" w:hAnsi="Times New Roman" w:cs="Times New Roman"/>
          <w:i/>
        </w:rPr>
        <w:t>reconstrutiva</w:t>
      </w:r>
      <w:proofErr w:type="spellEnd"/>
      <w:r>
        <w:rPr>
          <w:rFonts w:ascii="Times New Roman" w:hAnsi="Times New Roman" w:cs="Times New Roman"/>
        </w:rPr>
        <w:t xml:space="preserve">. Ed. LT R Sao Paulo. 2009 </w:t>
      </w:r>
      <w:proofErr w:type="spellStart"/>
      <w:r>
        <w:rPr>
          <w:rFonts w:ascii="Times New Roman" w:hAnsi="Times New Roman" w:cs="Times New Roman"/>
        </w:rPr>
        <w:t>pag.</w:t>
      </w:r>
      <w:proofErr w:type="spellEnd"/>
      <w:r>
        <w:rPr>
          <w:rFonts w:ascii="Times New Roman" w:hAnsi="Times New Roman" w:cs="Times New Roman"/>
        </w:rPr>
        <w:t xml:space="preserve"> 94.</w:t>
      </w:r>
    </w:p>
    <w:p w14:paraId="2DE3166B" w14:textId="77777777" w:rsidR="001B4F12" w:rsidRDefault="001B4F12" w:rsidP="001B4F12">
      <w:pPr>
        <w:pStyle w:val="Textonotapie"/>
        <w:ind w:right="-143"/>
        <w:jc w:val="both"/>
        <w:rPr>
          <w:rFonts w:ascii="Times New Roman" w:hAnsi="Times New Roman" w:cs="Times New Roman"/>
        </w:rPr>
      </w:pPr>
      <w:r>
        <w:rPr>
          <w:rFonts w:ascii="Times New Roman" w:hAnsi="Times New Roman" w:cs="Times New Roman"/>
        </w:rPr>
        <w:t xml:space="preserve"> </w:t>
      </w:r>
    </w:p>
    <w:p w14:paraId="7BDFE2E1" w14:textId="77777777" w:rsidR="001B4F12" w:rsidRDefault="001B4F12" w:rsidP="001B4F12">
      <w:pPr>
        <w:pStyle w:val="Textonotapie"/>
        <w:ind w:right="-143"/>
        <w:jc w:val="both"/>
        <w:rPr>
          <w:rFonts w:ascii="Times New Roman" w:hAnsi="Times New Roman" w:cs="Times New Roman"/>
        </w:rPr>
      </w:pPr>
      <w:r>
        <w:rPr>
          <w:rFonts w:ascii="Times New Roman" w:hAnsi="Times New Roman" w:cs="Times New Roman"/>
        </w:rPr>
        <w:t xml:space="preserve">Mantero Álvarez, Ricardo. “Las empresas unipersonales prestadoras de servicios e la perspectiva de la jurisprudencia laboral: un análisis crítico. en </w:t>
      </w:r>
      <w:r>
        <w:rPr>
          <w:rFonts w:ascii="Times New Roman" w:hAnsi="Times New Roman" w:cs="Times New Roman"/>
          <w:i/>
        </w:rPr>
        <w:t>Cuarenta y dos Estudios sobre Descentralización empresarial y el Derecho del Trabajo.</w:t>
      </w:r>
      <w:r>
        <w:rPr>
          <w:rFonts w:ascii="Times New Roman" w:hAnsi="Times New Roman" w:cs="Times New Roman"/>
        </w:rPr>
        <w:t xml:space="preserve"> FCU, agosto 2000, </w:t>
      </w:r>
      <w:proofErr w:type="spellStart"/>
      <w:r>
        <w:rPr>
          <w:rFonts w:ascii="Times New Roman" w:hAnsi="Times New Roman" w:cs="Times New Roman"/>
        </w:rPr>
        <w:t>pag.</w:t>
      </w:r>
      <w:proofErr w:type="spellEnd"/>
      <w:r>
        <w:rPr>
          <w:rFonts w:ascii="Times New Roman" w:hAnsi="Times New Roman" w:cs="Times New Roman"/>
        </w:rPr>
        <w:t xml:space="preserve"> 284</w:t>
      </w:r>
    </w:p>
    <w:p w14:paraId="570FD40A" w14:textId="77777777" w:rsidR="001B4F12" w:rsidRDefault="001B4F12" w:rsidP="001B4F12">
      <w:pPr>
        <w:pStyle w:val="Textonotapie"/>
        <w:ind w:right="-143"/>
        <w:jc w:val="both"/>
        <w:rPr>
          <w:rFonts w:ascii="Times New Roman" w:hAnsi="Times New Roman" w:cs="Times New Roman"/>
        </w:rPr>
      </w:pPr>
    </w:p>
    <w:p w14:paraId="154658AE" w14:textId="77777777" w:rsidR="001B4F12" w:rsidRDefault="001B4F12" w:rsidP="001B4F12">
      <w:pPr>
        <w:pStyle w:val="Textonotapie"/>
        <w:ind w:right="-143"/>
        <w:jc w:val="both"/>
        <w:rPr>
          <w:rFonts w:ascii="Times New Roman" w:hAnsi="Times New Roman" w:cs="Times New Roman"/>
        </w:rPr>
      </w:pPr>
      <w:r>
        <w:rPr>
          <w:rFonts w:ascii="Times New Roman" w:hAnsi="Times New Roman" w:cs="Times New Roman"/>
        </w:rPr>
        <w:t xml:space="preserve"> Márquez Martha – </w:t>
      </w:r>
      <w:proofErr w:type="spellStart"/>
      <w:r>
        <w:rPr>
          <w:rFonts w:ascii="Times New Roman" w:hAnsi="Times New Roman" w:cs="Times New Roman"/>
        </w:rPr>
        <w:t>Beñarán</w:t>
      </w:r>
      <w:proofErr w:type="spellEnd"/>
      <w:r>
        <w:rPr>
          <w:rFonts w:ascii="Times New Roman" w:hAnsi="Times New Roman" w:cs="Times New Roman"/>
        </w:rPr>
        <w:t xml:space="preserve">, Pilar. “Trabajadores </w:t>
      </w:r>
      <w:proofErr w:type="spellStart"/>
      <w:r>
        <w:rPr>
          <w:rFonts w:ascii="Times New Roman" w:hAnsi="Times New Roman" w:cs="Times New Roman"/>
        </w:rPr>
        <w:t>parasubordinados</w:t>
      </w:r>
      <w:proofErr w:type="spellEnd"/>
      <w:r>
        <w:rPr>
          <w:rFonts w:ascii="Times New Roman" w:hAnsi="Times New Roman" w:cs="Times New Roman"/>
        </w:rPr>
        <w:t xml:space="preserve">” en </w:t>
      </w:r>
      <w:r>
        <w:rPr>
          <w:rFonts w:ascii="Times New Roman" w:hAnsi="Times New Roman" w:cs="Times New Roman"/>
          <w:i/>
        </w:rPr>
        <w:t>Cuarenta y dos Estudios sobre Descentralización empresarial y el Derecho del Trabajo.</w:t>
      </w:r>
      <w:r>
        <w:rPr>
          <w:rFonts w:ascii="Times New Roman" w:hAnsi="Times New Roman" w:cs="Times New Roman"/>
        </w:rPr>
        <w:t xml:space="preserve"> FCU, agosto 2000 </w:t>
      </w:r>
      <w:proofErr w:type="spellStart"/>
      <w:r>
        <w:rPr>
          <w:rFonts w:ascii="Times New Roman" w:hAnsi="Times New Roman" w:cs="Times New Roman"/>
        </w:rPr>
        <w:t>pag.</w:t>
      </w:r>
      <w:proofErr w:type="spellEnd"/>
      <w:r>
        <w:rPr>
          <w:rFonts w:ascii="Times New Roman" w:hAnsi="Times New Roman" w:cs="Times New Roman"/>
        </w:rPr>
        <w:t xml:space="preserve"> 253;</w:t>
      </w:r>
    </w:p>
    <w:p w14:paraId="46C4C4E8" w14:textId="77777777" w:rsidR="001B4F12" w:rsidRDefault="001B4F12" w:rsidP="001B4F12">
      <w:pPr>
        <w:pStyle w:val="Textonotapie"/>
        <w:ind w:right="-143"/>
        <w:jc w:val="both"/>
        <w:rPr>
          <w:rFonts w:ascii="Times New Roman" w:hAnsi="Times New Roman" w:cs="Times New Roman"/>
        </w:rPr>
      </w:pPr>
    </w:p>
    <w:p w14:paraId="05C2CCE1" w14:textId="77777777" w:rsidR="001B4F12" w:rsidRDefault="001B4F12" w:rsidP="001B4F12">
      <w:pPr>
        <w:pStyle w:val="Textonotapie"/>
        <w:ind w:right="-143"/>
        <w:jc w:val="both"/>
        <w:rPr>
          <w:rFonts w:ascii="Times New Roman" w:hAnsi="Times New Roman" w:cs="Times New Roman"/>
        </w:rPr>
      </w:pPr>
      <w:r>
        <w:rPr>
          <w:rFonts w:ascii="Times New Roman" w:hAnsi="Times New Roman" w:cs="Times New Roman"/>
        </w:rPr>
        <w:t>Plá Rodríguez, Américo</w:t>
      </w:r>
      <w:r>
        <w:rPr>
          <w:rFonts w:ascii="Times New Roman" w:hAnsi="Times New Roman" w:cs="Times New Roman"/>
          <w:i/>
        </w:rPr>
        <w:t>. Curso de Derecho Laboral</w:t>
      </w:r>
      <w:r>
        <w:rPr>
          <w:rFonts w:ascii="Times New Roman" w:hAnsi="Times New Roman" w:cs="Times New Roman"/>
        </w:rPr>
        <w:t xml:space="preserve">. Montevideo, </w:t>
      </w:r>
      <w:proofErr w:type="spellStart"/>
      <w:r>
        <w:rPr>
          <w:rFonts w:ascii="Times New Roman" w:hAnsi="Times New Roman" w:cs="Times New Roman"/>
        </w:rPr>
        <w:t>Acali</w:t>
      </w:r>
      <w:proofErr w:type="spellEnd"/>
      <w:r>
        <w:rPr>
          <w:rFonts w:ascii="Times New Roman" w:hAnsi="Times New Roman" w:cs="Times New Roman"/>
        </w:rPr>
        <w:t xml:space="preserve">, 1978. T.II </w:t>
      </w:r>
      <w:proofErr w:type="spellStart"/>
      <w:proofErr w:type="gramStart"/>
      <w:r>
        <w:rPr>
          <w:rFonts w:ascii="Times New Roman" w:hAnsi="Times New Roman" w:cs="Times New Roman"/>
        </w:rPr>
        <w:t>v.I</w:t>
      </w:r>
      <w:proofErr w:type="spellEnd"/>
      <w:proofErr w:type="gramEnd"/>
      <w:r>
        <w:rPr>
          <w:rFonts w:ascii="Times New Roman" w:hAnsi="Times New Roman" w:cs="Times New Roman"/>
        </w:rPr>
        <w:t xml:space="preserve"> pag.21.</w:t>
      </w:r>
    </w:p>
    <w:p w14:paraId="1D3A89FD" w14:textId="77777777" w:rsidR="001B4F12" w:rsidRDefault="001B4F12" w:rsidP="001B4F12">
      <w:pPr>
        <w:pStyle w:val="Textonotapie"/>
        <w:ind w:right="-143"/>
        <w:jc w:val="both"/>
        <w:rPr>
          <w:rFonts w:ascii="Times New Roman" w:hAnsi="Times New Roman" w:cs="Times New Roman"/>
        </w:rPr>
      </w:pPr>
    </w:p>
    <w:p w14:paraId="69CC75DD" w14:textId="77777777" w:rsidR="001B4F12" w:rsidRDefault="001B4F12" w:rsidP="001B4F12">
      <w:pPr>
        <w:pStyle w:val="Textonotapie"/>
        <w:ind w:right="-143"/>
        <w:jc w:val="both"/>
        <w:rPr>
          <w:rFonts w:ascii="Times New Roman" w:hAnsi="Times New Roman" w:cs="Times New Roman"/>
        </w:rPr>
      </w:pPr>
      <w:proofErr w:type="spellStart"/>
      <w:r>
        <w:rPr>
          <w:rFonts w:ascii="Times New Roman" w:hAnsi="Times New Roman" w:cs="Times New Roman"/>
        </w:rPr>
        <w:t>Puntriano</w:t>
      </w:r>
      <w:proofErr w:type="spellEnd"/>
      <w:r>
        <w:rPr>
          <w:rFonts w:ascii="Times New Roman" w:hAnsi="Times New Roman" w:cs="Times New Roman"/>
        </w:rPr>
        <w:t xml:space="preserve"> Rosas, César. Academia de la Magistratura del Perú. Nov. 2010.</w:t>
      </w:r>
    </w:p>
    <w:p w14:paraId="63D2A003" w14:textId="77777777" w:rsidR="001B4F12" w:rsidRDefault="001B4F12" w:rsidP="001B4F12">
      <w:pPr>
        <w:pStyle w:val="Textonotapie"/>
        <w:ind w:right="-143"/>
        <w:jc w:val="both"/>
        <w:rPr>
          <w:rFonts w:ascii="Times New Roman" w:hAnsi="Times New Roman" w:cs="Times New Roman"/>
        </w:rPr>
      </w:pPr>
    </w:p>
    <w:p w14:paraId="22516F2E" w14:textId="77777777" w:rsidR="001B4F12" w:rsidRDefault="001B4F12" w:rsidP="001B4F12">
      <w:pPr>
        <w:pStyle w:val="Textonotapie"/>
        <w:ind w:right="-143"/>
        <w:jc w:val="both"/>
        <w:rPr>
          <w:rFonts w:ascii="Times New Roman" w:hAnsi="Times New Roman" w:cs="Times New Roman"/>
        </w:rPr>
      </w:pPr>
      <w:r>
        <w:rPr>
          <w:rFonts w:ascii="Times New Roman" w:hAnsi="Times New Roman" w:cs="Times New Roman"/>
        </w:rPr>
        <w:t xml:space="preserve">Raso </w:t>
      </w:r>
      <w:proofErr w:type="spellStart"/>
      <w:r>
        <w:rPr>
          <w:rFonts w:ascii="Times New Roman" w:hAnsi="Times New Roman" w:cs="Times New Roman"/>
        </w:rPr>
        <w:t>Delgue</w:t>
      </w:r>
      <w:proofErr w:type="spellEnd"/>
      <w:r>
        <w:rPr>
          <w:rFonts w:ascii="Times New Roman" w:hAnsi="Times New Roman" w:cs="Times New Roman"/>
        </w:rPr>
        <w:t xml:space="preserve">, Juan. La contratación atípica del trabajo. FCU 2da edición </w:t>
      </w:r>
      <w:proofErr w:type="spellStart"/>
      <w:r>
        <w:rPr>
          <w:rFonts w:ascii="Times New Roman" w:hAnsi="Times New Roman" w:cs="Times New Roman"/>
        </w:rPr>
        <w:t>pag</w:t>
      </w:r>
      <w:proofErr w:type="spellEnd"/>
      <w:r>
        <w:rPr>
          <w:rFonts w:ascii="Times New Roman" w:hAnsi="Times New Roman" w:cs="Times New Roman"/>
        </w:rPr>
        <w:t xml:space="preserve"> 58. </w:t>
      </w:r>
    </w:p>
    <w:p w14:paraId="2922F441" w14:textId="77777777" w:rsidR="001B4F12" w:rsidRDefault="001B4F12" w:rsidP="001B4F12">
      <w:pPr>
        <w:spacing w:line="240" w:lineRule="auto"/>
        <w:ind w:right="-143"/>
        <w:jc w:val="both"/>
        <w:rPr>
          <w:rFonts w:ascii="Times New Roman" w:hAnsi="Times New Roman" w:cs="Times New Roman"/>
          <w:sz w:val="20"/>
          <w:szCs w:val="20"/>
        </w:rPr>
      </w:pPr>
      <w:r>
        <w:rPr>
          <w:rFonts w:ascii="Times New Roman" w:hAnsi="Times New Roman" w:cs="Times New Roman"/>
          <w:sz w:val="20"/>
          <w:szCs w:val="20"/>
        </w:rPr>
        <w:t>Ribeiro, Paulo Emilio. “</w:t>
      </w:r>
      <w:proofErr w:type="spellStart"/>
      <w:r>
        <w:rPr>
          <w:rFonts w:ascii="Times New Roman" w:hAnsi="Times New Roman" w:cs="Times New Roman"/>
          <w:bCs/>
          <w:sz w:val="20"/>
          <w:szCs w:val="20"/>
        </w:rPr>
        <w:t>Relação</w:t>
      </w:r>
      <w:proofErr w:type="spellEnd"/>
      <w:r>
        <w:rPr>
          <w:rFonts w:ascii="Times New Roman" w:hAnsi="Times New Roman" w:cs="Times New Roman"/>
          <w:bCs/>
          <w:sz w:val="20"/>
          <w:szCs w:val="20"/>
        </w:rPr>
        <w:t xml:space="preserve"> de </w:t>
      </w:r>
      <w:proofErr w:type="spellStart"/>
      <w:r>
        <w:rPr>
          <w:rFonts w:ascii="Times New Roman" w:hAnsi="Times New Roman" w:cs="Times New Roman"/>
          <w:bCs/>
          <w:sz w:val="20"/>
          <w:szCs w:val="20"/>
        </w:rPr>
        <w:t>emprego</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estrutura</w:t>
      </w:r>
      <w:proofErr w:type="spellEnd"/>
      <w:r>
        <w:rPr>
          <w:rFonts w:ascii="Times New Roman" w:hAnsi="Times New Roman" w:cs="Times New Roman"/>
          <w:bCs/>
          <w:sz w:val="20"/>
          <w:szCs w:val="20"/>
        </w:rPr>
        <w:t xml:space="preserve"> legal e </w:t>
      </w:r>
      <w:proofErr w:type="spellStart"/>
      <w:r>
        <w:rPr>
          <w:rFonts w:ascii="Times New Roman" w:hAnsi="Times New Roman" w:cs="Times New Roman"/>
          <w:bCs/>
          <w:sz w:val="20"/>
          <w:szCs w:val="20"/>
        </w:rPr>
        <w:t>supostos</w:t>
      </w:r>
      <w:proofErr w:type="spellEnd"/>
      <w:r>
        <w:rPr>
          <w:rFonts w:ascii="Times New Roman" w:hAnsi="Times New Roman" w:cs="Times New Roman"/>
          <w:sz w:val="20"/>
          <w:szCs w:val="20"/>
        </w:rPr>
        <w:t xml:space="preserve">. 2ª ed. São Paulo: </w:t>
      </w:r>
      <w:proofErr w:type="spellStart"/>
      <w:r>
        <w:rPr>
          <w:rFonts w:ascii="Times New Roman" w:hAnsi="Times New Roman" w:cs="Times New Roman"/>
          <w:sz w:val="20"/>
          <w:szCs w:val="20"/>
        </w:rPr>
        <w:t>LTr</w:t>
      </w:r>
      <w:proofErr w:type="spellEnd"/>
      <w:r>
        <w:rPr>
          <w:rFonts w:ascii="Times New Roman" w:hAnsi="Times New Roman" w:cs="Times New Roman"/>
          <w:sz w:val="20"/>
          <w:szCs w:val="20"/>
        </w:rPr>
        <w:t>, 1999. p. 473</w:t>
      </w:r>
    </w:p>
    <w:p w14:paraId="3D013276" w14:textId="77777777" w:rsidR="001B4F12" w:rsidRDefault="001B4F12" w:rsidP="001B4F12">
      <w:pPr>
        <w:spacing w:line="240" w:lineRule="auto"/>
        <w:ind w:right="-143"/>
        <w:jc w:val="both"/>
        <w:rPr>
          <w:rFonts w:ascii="Times New Roman" w:hAnsi="Times New Roman" w:cs="Times New Roman"/>
          <w:sz w:val="20"/>
          <w:szCs w:val="20"/>
        </w:rPr>
      </w:pPr>
      <w:r>
        <w:rPr>
          <w:rFonts w:ascii="Times New Roman" w:hAnsi="Times New Roman" w:cs="Times New Roman"/>
          <w:i/>
          <w:sz w:val="20"/>
          <w:szCs w:val="20"/>
        </w:rPr>
        <w:t xml:space="preserve"> </w:t>
      </w:r>
      <w:r>
        <w:rPr>
          <w:rFonts w:ascii="Times New Roman" w:hAnsi="Times New Roman" w:cs="Times New Roman"/>
          <w:sz w:val="20"/>
          <w:szCs w:val="20"/>
        </w:rPr>
        <w:t xml:space="preserve">Rivas, Daniel. “Los indicios del trabajo subordinado” en </w:t>
      </w:r>
      <w:proofErr w:type="spellStart"/>
      <w:r>
        <w:rPr>
          <w:rFonts w:ascii="Times New Roman" w:hAnsi="Times New Roman" w:cs="Times New Roman"/>
          <w:sz w:val="20"/>
          <w:szCs w:val="20"/>
        </w:rPr>
        <w:t>rev.</w:t>
      </w:r>
      <w:proofErr w:type="spellEnd"/>
      <w:r>
        <w:rPr>
          <w:rFonts w:ascii="Times New Roman" w:hAnsi="Times New Roman" w:cs="Times New Roman"/>
          <w:sz w:val="20"/>
          <w:szCs w:val="20"/>
        </w:rPr>
        <w:t xml:space="preserve"> J</w:t>
      </w:r>
      <w:r>
        <w:rPr>
          <w:rFonts w:ascii="Times New Roman" w:hAnsi="Times New Roman" w:cs="Times New Roman"/>
          <w:i/>
          <w:sz w:val="20"/>
          <w:szCs w:val="20"/>
        </w:rPr>
        <w:t>udicatura</w:t>
      </w:r>
      <w:r>
        <w:rPr>
          <w:rFonts w:ascii="Times New Roman" w:hAnsi="Times New Roman" w:cs="Times New Roman"/>
          <w:sz w:val="20"/>
          <w:szCs w:val="20"/>
        </w:rPr>
        <w:t xml:space="preserve"> n. 36 </w:t>
      </w:r>
      <w:proofErr w:type="spellStart"/>
      <w:r>
        <w:rPr>
          <w:rFonts w:ascii="Times New Roman" w:hAnsi="Times New Roman" w:cs="Times New Roman"/>
          <w:sz w:val="20"/>
          <w:szCs w:val="20"/>
        </w:rPr>
        <w:t>pag</w:t>
      </w:r>
      <w:proofErr w:type="spellEnd"/>
      <w:r>
        <w:rPr>
          <w:rFonts w:ascii="Times New Roman" w:hAnsi="Times New Roman" w:cs="Times New Roman"/>
          <w:sz w:val="20"/>
          <w:szCs w:val="20"/>
        </w:rPr>
        <w:t xml:space="preserve"> 82;</w:t>
      </w:r>
      <w:r>
        <w:rPr>
          <w:rFonts w:ascii="Times New Roman" w:hAnsi="Times New Roman" w:cs="Times New Roman"/>
          <w:i/>
          <w:sz w:val="20"/>
          <w:szCs w:val="20"/>
        </w:rPr>
        <w:t xml:space="preserve"> La subordinación Criterio distintivo del contrato de trabajo.</w:t>
      </w:r>
      <w:r>
        <w:rPr>
          <w:rFonts w:ascii="Times New Roman" w:hAnsi="Times New Roman" w:cs="Times New Roman"/>
          <w:sz w:val="20"/>
          <w:szCs w:val="20"/>
        </w:rPr>
        <w:t xml:space="preserve"> Montevideo, 1999, FCU 1996. </w:t>
      </w:r>
      <w:proofErr w:type="spellStart"/>
      <w:r>
        <w:rPr>
          <w:rFonts w:ascii="Times New Roman" w:hAnsi="Times New Roman" w:cs="Times New Roman"/>
          <w:sz w:val="20"/>
          <w:szCs w:val="20"/>
        </w:rPr>
        <w:t>Pag.</w:t>
      </w:r>
      <w:proofErr w:type="spellEnd"/>
      <w:r>
        <w:rPr>
          <w:rFonts w:ascii="Times New Roman" w:hAnsi="Times New Roman" w:cs="Times New Roman"/>
          <w:sz w:val="20"/>
          <w:szCs w:val="20"/>
        </w:rPr>
        <w:t xml:space="preserve"> 32.</w:t>
      </w:r>
    </w:p>
    <w:p w14:paraId="71F9B254" w14:textId="77777777" w:rsidR="001B4F12" w:rsidRDefault="001B4F12" w:rsidP="001B4F12">
      <w:pPr>
        <w:spacing w:line="240" w:lineRule="auto"/>
        <w:ind w:right="-143"/>
        <w:jc w:val="both"/>
        <w:rPr>
          <w:rFonts w:ascii="Times New Roman" w:hAnsi="Times New Roman" w:cs="Times New Roman"/>
          <w:sz w:val="20"/>
          <w:szCs w:val="20"/>
        </w:rPr>
      </w:pPr>
      <w:r>
        <w:rPr>
          <w:rFonts w:ascii="Times New Roman" w:hAnsi="Times New Roman" w:cs="Times New Roman"/>
          <w:sz w:val="20"/>
          <w:szCs w:val="20"/>
        </w:rPr>
        <w:t xml:space="preserve">Rossi Albert, Rosina “La Recomendación n. 198 de OIT sobre determinación de la relación de trabajo: Impacto en la jurisprudencia uruguaya.” en </w:t>
      </w:r>
      <w:proofErr w:type="spellStart"/>
      <w:r>
        <w:rPr>
          <w:rFonts w:ascii="Times New Roman" w:hAnsi="Times New Roman" w:cs="Times New Roman"/>
          <w:sz w:val="20"/>
          <w:szCs w:val="20"/>
        </w:rPr>
        <w:t>rev.</w:t>
      </w:r>
      <w:proofErr w:type="spellEnd"/>
      <w:r>
        <w:rPr>
          <w:rFonts w:ascii="Times New Roman" w:hAnsi="Times New Roman" w:cs="Times New Roman"/>
          <w:sz w:val="20"/>
          <w:szCs w:val="20"/>
        </w:rPr>
        <w:t xml:space="preserve"> </w:t>
      </w:r>
      <w:r>
        <w:rPr>
          <w:rFonts w:ascii="Times New Roman" w:hAnsi="Times New Roman" w:cs="Times New Roman"/>
          <w:i/>
          <w:sz w:val="20"/>
          <w:szCs w:val="20"/>
        </w:rPr>
        <w:t>Derecho Laboral.</w:t>
      </w:r>
      <w:r>
        <w:rPr>
          <w:rFonts w:ascii="Times New Roman" w:hAnsi="Times New Roman" w:cs="Times New Roman"/>
          <w:sz w:val="20"/>
          <w:szCs w:val="20"/>
        </w:rPr>
        <w:t xml:space="preserve"> N. 256 </w:t>
      </w:r>
      <w:proofErr w:type="spellStart"/>
      <w:r>
        <w:rPr>
          <w:rFonts w:ascii="Times New Roman" w:hAnsi="Times New Roman" w:cs="Times New Roman"/>
          <w:sz w:val="20"/>
          <w:szCs w:val="20"/>
        </w:rPr>
        <w:t>pag.</w:t>
      </w:r>
      <w:proofErr w:type="spellEnd"/>
      <w:r>
        <w:rPr>
          <w:rFonts w:ascii="Times New Roman" w:hAnsi="Times New Roman" w:cs="Times New Roman"/>
          <w:sz w:val="20"/>
          <w:szCs w:val="20"/>
        </w:rPr>
        <w:t xml:space="preserve"> 609 y </w:t>
      </w:r>
      <w:proofErr w:type="spellStart"/>
      <w:r>
        <w:rPr>
          <w:rFonts w:ascii="Times New Roman" w:hAnsi="Times New Roman" w:cs="Times New Roman"/>
          <w:sz w:val="20"/>
          <w:szCs w:val="20"/>
        </w:rPr>
        <w:t>sgtes</w:t>
      </w:r>
      <w:proofErr w:type="spellEnd"/>
      <w:r>
        <w:rPr>
          <w:rFonts w:ascii="Times New Roman" w:hAnsi="Times New Roman" w:cs="Times New Roman"/>
          <w:sz w:val="20"/>
          <w:szCs w:val="20"/>
        </w:rPr>
        <w:t xml:space="preserve">. Rossi Albert, Rosina. </w:t>
      </w:r>
      <w:proofErr w:type="spellStart"/>
      <w:r>
        <w:rPr>
          <w:rFonts w:ascii="Times New Roman" w:hAnsi="Times New Roman" w:cs="Times New Roman"/>
          <w:sz w:val="20"/>
          <w:szCs w:val="20"/>
        </w:rPr>
        <w:t>Corujo</w:t>
      </w:r>
      <w:proofErr w:type="spellEnd"/>
      <w:r>
        <w:rPr>
          <w:rFonts w:ascii="Times New Roman" w:hAnsi="Times New Roman" w:cs="Times New Roman"/>
          <w:sz w:val="20"/>
          <w:szCs w:val="20"/>
        </w:rPr>
        <w:t xml:space="preserve"> Milán, </w:t>
      </w:r>
      <w:proofErr w:type="spellStart"/>
      <w:r>
        <w:rPr>
          <w:rFonts w:ascii="Times New Roman" w:hAnsi="Times New Roman" w:cs="Times New Roman"/>
          <w:sz w:val="20"/>
          <w:szCs w:val="20"/>
        </w:rPr>
        <w:t>Maria</w:t>
      </w:r>
      <w:proofErr w:type="spellEnd"/>
      <w:r>
        <w:rPr>
          <w:rFonts w:ascii="Times New Roman" w:hAnsi="Times New Roman" w:cs="Times New Roman"/>
          <w:sz w:val="20"/>
          <w:szCs w:val="20"/>
        </w:rPr>
        <w:t xml:space="preserve"> del Carmen.  “Subordinación. Estudio comparado de Jurisprudencia Uruguay-Brasil.” En Cuadernos da Escola Judicial do TRT da 4ta. </w:t>
      </w:r>
      <w:proofErr w:type="spellStart"/>
      <w:r>
        <w:rPr>
          <w:rFonts w:ascii="Times New Roman" w:hAnsi="Times New Roman" w:cs="Times New Roman"/>
          <w:sz w:val="20"/>
          <w:szCs w:val="20"/>
        </w:rPr>
        <w:t>Regioao</w:t>
      </w:r>
      <w:proofErr w:type="spellEnd"/>
      <w:r>
        <w:rPr>
          <w:rFonts w:ascii="Times New Roman" w:hAnsi="Times New Roman" w:cs="Times New Roman"/>
          <w:sz w:val="20"/>
          <w:szCs w:val="20"/>
        </w:rPr>
        <w:t>. TRT 4to. Universidad de la República. Uruguay. Año 4 N. 7. 2012 Pag.40</w:t>
      </w:r>
    </w:p>
    <w:p w14:paraId="133B3C13" w14:textId="77777777" w:rsidR="001B4F12" w:rsidRDefault="001B4F12" w:rsidP="001B4F12">
      <w:pPr>
        <w:pStyle w:val="Textonotapie"/>
        <w:ind w:right="-143"/>
        <w:jc w:val="both"/>
        <w:rPr>
          <w:rFonts w:ascii="Times New Roman" w:hAnsi="Times New Roman" w:cs="Times New Roman"/>
        </w:rPr>
      </w:pPr>
      <w:proofErr w:type="spellStart"/>
      <w:r>
        <w:rPr>
          <w:rFonts w:ascii="Times New Roman" w:hAnsi="Times New Roman" w:cs="Times New Roman"/>
        </w:rPr>
        <w:t>Sanguineti</w:t>
      </w:r>
      <w:proofErr w:type="spellEnd"/>
      <w:r>
        <w:rPr>
          <w:rFonts w:ascii="Times New Roman" w:hAnsi="Times New Roman" w:cs="Times New Roman"/>
        </w:rPr>
        <w:t xml:space="preserve"> Raymond, Wilfredo.  “La presunción de laboralidad: una pieza clave para el rearme institucional del Derecho del Trabajo en Perú” en </w:t>
      </w:r>
      <w:proofErr w:type="spellStart"/>
      <w:r>
        <w:rPr>
          <w:rFonts w:ascii="Times New Roman" w:hAnsi="Times New Roman" w:cs="Times New Roman"/>
          <w:i/>
        </w:rPr>
        <w:t>rev.</w:t>
      </w:r>
      <w:proofErr w:type="spellEnd"/>
      <w:r>
        <w:rPr>
          <w:rFonts w:ascii="Times New Roman" w:hAnsi="Times New Roman" w:cs="Times New Roman"/>
          <w:i/>
        </w:rPr>
        <w:t xml:space="preserve"> </w:t>
      </w:r>
      <w:proofErr w:type="spellStart"/>
      <w:r>
        <w:rPr>
          <w:rFonts w:ascii="Times New Roman" w:hAnsi="Times New Roman" w:cs="Times New Roman"/>
          <w:i/>
        </w:rPr>
        <w:t>Laborem</w:t>
      </w:r>
      <w:proofErr w:type="spellEnd"/>
      <w:r>
        <w:rPr>
          <w:rFonts w:ascii="Times New Roman" w:hAnsi="Times New Roman" w:cs="Times New Roman"/>
        </w:rPr>
        <w:t>.  Sociedad Peruana de Derecho del Trabajo y de la Seguridad Social. N. 3 año 2003)</w:t>
      </w:r>
    </w:p>
    <w:p w14:paraId="627C6C9B" w14:textId="77777777" w:rsidR="001B4F12" w:rsidRDefault="001B4F12" w:rsidP="001B4F12">
      <w:pPr>
        <w:pStyle w:val="Textonotapie"/>
        <w:ind w:right="-143"/>
        <w:jc w:val="both"/>
        <w:rPr>
          <w:rFonts w:ascii="Times New Roman" w:hAnsi="Times New Roman" w:cs="Times New Roman"/>
        </w:rPr>
      </w:pPr>
    </w:p>
    <w:p w14:paraId="5A5F6FFE" w14:textId="77777777" w:rsidR="001B4F12" w:rsidRDefault="001B4F12" w:rsidP="001B4F12">
      <w:pPr>
        <w:pStyle w:val="Textonotapie"/>
        <w:ind w:right="-143"/>
        <w:jc w:val="both"/>
        <w:rPr>
          <w:rFonts w:ascii="Times New Roman" w:hAnsi="Times New Roman" w:cs="Times New Roman"/>
        </w:rPr>
      </w:pPr>
      <w:proofErr w:type="spellStart"/>
      <w:r>
        <w:rPr>
          <w:rFonts w:ascii="Times New Roman" w:hAnsi="Times New Roman" w:cs="Times New Roman"/>
        </w:rPr>
        <w:t>Supiot</w:t>
      </w:r>
      <w:proofErr w:type="spellEnd"/>
      <w:r>
        <w:rPr>
          <w:rFonts w:ascii="Times New Roman" w:hAnsi="Times New Roman" w:cs="Times New Roman"/>
        </w:rPr>
        <w:t xml:space="preserve">, Alain.  “Repensar las fronteras del Derecho del Trabajo y reafirmar sus principios” </w:t>
      </w:r>
      <w:proofErr w:type="spellStart"/>
      <w:r>
        <w:rPr>
          <w:rFonts w:ascii="Times New Roman" w:hAnsi="Times New Roman" w:cs="Times New Roman"/>
        </w:rPr>
        <w:t>rev.</w:t>
      </w:r>
      <w:proofErr w:type="spellEnd"/>
      <w:r>
        <w:rPr>
          <w:rFonts w:ascii="Times New Roman" w:hAnsi="Times New Roman" w:cs="Times New Roman"/>
        </w:rPr>
        <w:t xml:space="preserve"> </w:t>
      </w:r>
      <w:r>
        <w:rPr>
          <w:rFonts w:ascii="Times New Roman" w:hAnsi="Times New Roman" w:cs="Times New Roman"/>
          <w:i/>
        </w:rPr>
        <w:t>Derecho Labora</w:t>
      </w:r>
      <w:r>
        <w:rPr>
          <w:rFonts w:ascii="Times New Roman" w:hAnsi="Times New Roman" w:cs="Times New Roman"/>
        </w:rPr>
        <w:t xml:space="preserve">l n. 204 </w:t>
      </w:r>
      <w:proofErr w:type="spellStart"/>
      <w:r>
        <w:rPr>
          <w:rFonts w:ascii="Times New Roman" w:hAnsi="Times New Roman" w:cs="Times New Roman"/>
        </w:rPr>
        <w:t>pag.</w:t>
      </w:r>
      <w:proofErr w:type="spellEnd"/>
      <w:r>
        <w:rPr>
          <w:rFonts w:ascii="Times New Roman" w:hAnsi="Times New Roman" w:cs="Times New Roman"/>
        </w:rPr>
        <w:t xml:space="preserve"> 658. </w:t>
      </w:r>
    </w:p>
    <w:p w14:paraId="1A583C84" w14:textId="77777777" w:rsidR="001B4F12" w:rsidRDefault="001B4F12" w:rsidP="001B4F12">
      <w:pPr>
        <w:pStyle w:val="Textonotapie"/>
        <w:ind w:right="-143"/>
        <w:jc w:val="both"/>
        <w:rPr>
          <w:rFonts w:ascii="Times New Roman" w:hAnsi="Times New Roman" w:cs="Times New Roman"/>
        </w:rPr>
      </w:pPr>
    </w:p>
    <w:p w14:paraId="4616543E" w14:textId="77777777" w:rsidR="001B4F12" w:rsidRDefault="001B4F12" w:rsidP="001B4F12">
      <w:pPr>
        <w:pStyle w:val="Textonotapie"/>
        <w:ind w:right="-143"/>
        <w:jc w:val="both"/>
        <w:rPr>
          <w:sz w:val="18"/>
          <w:szCs w:val="18"/>
        </w:rPr>
      </w:pPr>
      <w:r>
        <w:rPr>
          <w:rFonts w:ascii="Times New Roman" w:hAnsi="Times New Roman" w:cs="Times New Roman"/>
        </w:rPr>
        <w:t>Villasmil Prieto, Humberto</w:t>
      </w:r>
      <w:r>
        <w:rPr>
          <w:rFonts w:ascii="Times New Roman" w:hAnsi="Times New Roman" w:cs="Times New Roman"/>
          <w:i/>
        </w:rPr>
        <w:t xml:space="preserve">. </w:t>
      </w:r>
      <w:r>
        <w:rPr>
          <w:i/>
          <w:sz w:val="18"/>
          <w:szCs w:val="18"/>
        </w:rPr>
        <w:t>La Recomendación 198 de la OIT sobre la relación de trabajo (2006) desde la perspectiva del Derecho Latinoamericano del Trabajo</w:t>
      </w:r>
      <w:r>
        <w:rPr>
          <w:sz w:val="18"/>
          <w:szCs w:val="18"/>
        </w:rPr>
        <w:t xml:space="preserve">. OIT.  </w:t>
      </w:r>
    </w:p>
    <w:p w14:paraId="61AAA284" w14:textId="77777777" w:rsidR="001B4F12" w:rsidRDefault="001B4F12" w:rsidP="001B4F12">
      <w:pPr>
        <w:pStyle w:val="Textonotapie"/>
        <w:ind w:right="-143"/>
        <w:jc w:val="both"/>
        <w:rPr>
          <w:rFonts w:ascii="Times New Roman" w:hAnsi="Times New Roman" w:cs="Times New Roman"/>
        </w:rPr>
      </w:pPr>
    </w:p>
    <w:p w14:paraId="6A29938B" w14:textId="77777777" w:rsidR="001B4F12" w:rsidRDefault="001B4F12" w:rsidP="001B4F12">
      <w:pPr>
        <w:pStyle w:val="Textonotapie"/>
        <w:ind w:right="-143"/>
        <w:jc w:val="both"/>
        <w:rPr>
          <w:rFonts w:ascii="Times New Roman" w:hAnsi="Times New Roman" w:cs="Times New Roman"/>
        </w:rPr>
      </w:pPr>
      <w:r>
        <w:t xml:space="preserve">Villasmil </w:t>
      </w:r>
      <w:proofErr w:type="spellStart"/>
      <w:r>
        <w:t>Pieto</w:t>
      </w:r>
      <w:proofErr w:type="spellEnd"/>
      <w:r>
        <w:t xml:space="preserve"> </w:t>
      </w:r>
      <w:proofErr w:type="gramStart"/>
      <w:r>
        <w:t>Humberto .</w:t>
      </w:r>
      <w:proofErr w:type="gramEnd"/>
      <w:r>
        <w:t xml:space="preserve"> Carballo, César Augusto. Recomendación n. 198 OIT sobre la relación de trabajo. Caracas, 2016</w:t>
      </w:r>
    </w:p>
    <w:p w14:paraId="580E236C" w14:textId="77777777" w:rsidR="001B4F12" w:rsidRDefault="001B4F12" w:rsidP="001B4F12">
      <w:pPr>
        <w:tabs>
          <w:tab w:val="left" w:pos="360"/>
        </w:tabs>
        <w:spacing w:line="360" w:lineRule="auto"/>
        <w:jc w:val="both"/>
        <w:rPr>
          <w:rFonts w:ascii="Times New Roman" w:hAnsi="Times New Roman" w:cs="Times New Roman"/>
          <w:sz w:val="24"/>
          <w:szCs w:val="24"/>
        </w:rPr>
      </w:pPr>
    </w:p>
    <w:p w14:paraId="3171BD9A" w14:textId="77777777" w:rsidR="001B4F12" w:rsidRDefault="001B4F12" w:rsidP="001B4F12">
      <w:pPr>
        <w:tabs>
          <w:tab w:val="left" w:pos="360"/>
        </w:tabs>
        <w:spacing w:line="360" w:lineRule="auto"/>
        <w:jc w:val="both"/>
        <w:rPr>
          <w:rFonts w:ascii="Times New Roman" w:hAnsi="Times New Roman" w:cs="Times New Roman"/>
          <w:sz w:val="24"/>
          <w:szCs w:val="24"/>
        </w:rPr>
      </w:pPr>
    </w:p>
    <w:p w14:paraId="73838ED7" w14:textId="77777777" w:rsidR="001B4F12" w:rsidRDefault="001B4F12" w:rsidP="001B4F12">
      <w:pPr>
        <w:tabs>
          <w:tab w:val="left" w:pos="360"/>
        </w:tabs>
        <w:spacing w:line="360" w:lineRule="auto"/>
        <w:jc w:val="both"/>
        <w:rPr>
          <w:rFonts w:ascii="Times New Roman" w:hAnsi="Times New Roman" w:cs="Times New Roman"/>
          <w:sz w:val="24"/>
          <w:szCs w:val="24"/>
        </w:rPr>
      </w:pPr>
    </w:p>
    <w:p w14:paraId="190BBC67" w14:textId="77777777" w:rsidR="001B4F12" w:rsidRDefault="001B4F12" w:rsidP="001B4F12">
      <w:pPr>
        <w:tabs>
          <w:tab w:val="left" w:pos="360"/>
        </w:tabs>
        <w:spacing w:line="360" w:lineRule="auto"/>
        <w:jc w:val="both"/>
        <w:rPr>
          <w:rFonts w:ascii="Times New Roman" w:hAnsi="Times New Roman" w:cs="Times New Roman"/>
          <w:sz w:val="24"/>
          <w:szCs w:val="24"/>
        </w:rPr>
      </w:pPr>
    </w:p>
    <w:p w14:paraId="1A53F67B" w14:textId="77777777" w:rsidR="002452BB" w:rsidRDefault="002452BB" w:rsidP="002C1D4A">
      <w:pPr>
        <w:tabs>
          <w:tab w:val="left" w:pos="360"/>
        </w:tabs>
        <w:spacing w:line="360" w:lineRule="auto"/>
        <w:jc w:val="both"/>
        <w:rPr>
          <w:rFonts w:ascii="Times New Roman" w:hAnsi="Times New Roman" w:cs="Times New Roman"/>
          <w:sz w:val="24"/>
          <w:szCs w:val="24"/>
        </w:rPr>
      </w:pPr>
    </w:p>
    <w:sectPr w:rsidR="002452BB">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CAE45" w14:textId="77777777" w:rsidR="00FD1125" w:rsidRDefault="00FD1125" w:rsidP="0017255C">
      <w:pPr>
        <w:spacing w:after="0" w:line="240" w:lineRule="auto"/>
      </w:pPr>
      <w:r>
        <w:separator/>
      </w:r>
    </w:p>
  </w:endnote>
  <w:endnote w:type="continuationSeparator" w:id="0">
    <w:p w14:paraId="19350790" w14:textId="77777777" w:rsidR="00FD1125" w:rsidRDefault="00FD1125" w:rsidP="00172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5037" w14:textId="77777777" w:rsidR="001B4F12" w:rsidRDefault="001B4F1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042971"/>
      <w:docPartObj>
        <w:docPartGallery w:val="Page Numbers (Bottom of Page)"/>
        <w:docPartUnique/>
      </w:docPartObj>
    </w:sdtPr>
    <w:sdtEndPr>
      <w:rPr>
        <w:noProof/>
      </w:rPr>
    </w:sdtEndPr>
    <w:sdtContent>
      <w:p w14:paraId="7B1158A6" w14:textId="2F98CF74" w:rsidR="001B4F12" w:rsidRDefault="001B4F12">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7CDA998E" w14:textId="77777777" w:rsidR="001847A7" w:rsidRDefault="001847A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AEB7" w14:textId="77777777" w:rsidR="001B4F12" w:rsidRDefault="001B4F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C566" w14:textId="77777777" w:rsidR="00FD1125" w:rsidRDefault="00FD1125" w:rsidP="0017255C">
      <w:pPr>
        <w:spacing w:after="0" w:line="240" w:lineRule="auto"/>
      </w:pPr>
      <w:r>
        <w:separator/>
      </w:r>
    </w:p>
  </w:footnote>
  <w:footnote w:type="continuationSeparator" w:id="0">
    <w:p w14:paraId="1B449A04" w14:textId="77777777" w:rsidR="00FD1125" w:rsidRDefault="00FD1125" w:rsidP="0017255C">
      <w:pPr>
        <w:spacing w:after="0" w:line="240" w:lineRule="auto"/>
      </w:pPr>
      <w:r>
        <w:continuationSeparator/>
      </w:r>
    </w:p>
  </w:footnote>
  <w:footnote w:id="1">
    <w:p w14:paraId="72477D47" w14:textId="77777777" w:rsidR="001B4F12" w:rsidRPr="0015350E" w:rsidRDefault="001B4F12" w:rsidP="001B4F12">
      <w:pPr>
        <w:pStyle w:val="Textonotapie"/>
        <w:jc w:val="both"/>
        <w:rPr>
          <w:rFonts w:ascii="Times New Roman" w:hAnsi="Times New Roman" w:cs="Times New Roman"/>
          <w:sz w:val="18"/>
          <w:szCs w:val="18"/>
        </w:rPr>
      </w:pPr>
      <w:r w:rsidRPr="0015350E">
        <w:rPr>
          <w:rFonts w:ascii="Times New Roman" w:hAnsi="Times New Roman" w:cs="Times New Roman"/>
          <w:sz w:val="18"/>
          <w:szCs w:val="18"/>
        </w:rPr>
        <w:t>**Profesora adscripta de Derecho del Trabajo y de la Seguridad Social de la Facultad de Derecho. Universidad de la República. Uruguay. Ministro integrante del Tribunal de Apelaciones de Trabajo de 1er. Turno. Uruguay</w:t>
      </w:r>
    </w:p>
    <w:p w14:paraId="3B9E0009" w14:textId="77777777" w:rsidR="001B4F12" w:rsidRPr="0015350E" w:rsidRDefault="001B4F12" w:rsidP="001B4F12">
      <w:pPr>
        <w:pStyle w:val="Textonotapie"/>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El objetivo es reproducir una clase, de allí que el texto buscará tener un perfil dinámico, práctico y de diálogo entre los problemas que se presentan en las relaciones laborales del presente y las dificultades de su </w:t>
      </w:r>
      <w:proofErr w:type="gramStart"/>
      <w:r w:rsidRPr="0015350E">
        <w:rPr>
          <w:rFonts w:ascii="Times New Roman" w:hAnsi="Times New Roman" w:cs="Times New Roman"/>
          <w:sz w:val="18"/>
          <w:szCs w:val="18"/>
        </w:rPr>
        <w:t>diagnóstico</w:t>
      </w:r>
      <w:proofErr w:type="gramEnd"/>
      <w:r w:rsidRPr="0015350E">
        <w:rPr>
          <w:rFonts w:ascii="Times New Roman" w:hAnsi="Times New Roman" w:cs="Times New Roman"/>
          <w:sz w:val="18"/>
          <w:szCs w:val="18"/>
        </w:rPr>
        <w:t xml:space="preserve"> por un lado, y por otro, el abanico de herramientas que el sistema jurídico provee para resolverlos.  </w:t>
      </w:r>
    </w:p>
  </w:footnote>
  <w:footnote w:id="2">
    <w:p w14:paraId="37741AD5" w14:textId="77777777" w:rsidR="001B4F12" w:rsidRPr="0015350E" w:rsidRDefault="001B4F12" w:rsidP="001B4F12">
      <w:pPr>
        <w:pStyle w:val="Textonotapie"/>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Son estas las fronteras históricas del Derecho del Trabajo: reglas jurídicas de contenido protector dirigidas a cobijar el trabajo prestado para otro en una relación de trabajo o servicio en tanto se infiere que el mandato constitucional del art. 53 deriva de la consideración de que se trata de una persona que precisa la tutela especial del Estado.  Empero, como se verá más adelante las nuevas formas de organización del trabajo y el diagnóstico de que a pesar de la independencia – total o parcial – esa persona precisa protección, una línea doctrinaria nacional y extranjera ha empezado a proponer que deben ampliarse las fronteras del Derecho del Trabajo. Esto es, que también se construya un Derecho del Trabajo protector de quien trabaja, - aunque sea un Derecho distinto – para aplicar a aquellos casos en que, a pesar de la independencia o autonomía – total o parcial – se sitúe en una relación de poder desigual respecto de otro sujeto. (</w:t>
      </w:r>
      <w:proofErr w:type="spellStart"/>
      <w:r w:rsidRPr="0015350E">
        <w:rPr>
          <w:rFonts w:ascii="Times New Roman" w:hAnsi="Times New Roman" w:cs="Times New Roman"/>
          <w:sz w:val="18"/>
          <w:szCs w:val="18"/>
        </w:rPr>
        <w:t>Ermida</w:t>
      </w:r>
      <w:proofErr w:type="spellEnd"/>
      <w:r w:rsidRPr="0015350E">
        <w:rPr>
          <w:rFonts w:ascii="Times New Roman" w:hAnsi="Times New Roman" w:cs="Times New Roman"/>
          <w:sz w:val="18"/>
          <w:szCs w:val="18"/>
        </w:rPr>
        <w:t xml:space="preserve"> Uriarte, Oscar. Hernández Álvarez, Oscar.  “Crítica a la subordinación </w:t>
      </w:r>
      <w:proofErr w:type="gramStart"/>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rev</w:t>
      </w:r>
      <w:proofErr w:type="gramEnd"/>
      <w:r w:rsidRPr="0015350E">
        <w:rPr>
          <w:rFonts w:ascii="Times New Roman" w:hAnsi="Times New Roman" w:cs="Times New Roman"/>
          <w:sz w:val="18"/>
          <w:szCs w:val="18"/>
        </w:rPr>
        <w:t>.</w:t>
      </w:r>
      <w:proofErr w:type="spellEnd"/>
      <w:r w:rsidRPr="0015350E">
        <w:rPr>
          <w:rFonts w:ascii="Times New Roman" w:hAnsi="Times New Roman" w:cs="Times New Roman"/>
          <w:sz w:val="18"/>
          <w:szCs w:val="18"/>
        </w:rPr>
        <w:t xml:space="preserve"> </w:t>
      </w:r>
      <w:r w:rsidRPr="0015350E">
        <w:rPr>
          <w:rFonts w:ascii="Times New Roman" w:hAnsi="Times New Roman" w:cs="Times New Roman"/>
          <w:i/>
          <w:sz w:val="18"/>
          <w:szCs w:val="18"/>
        </w:rPr>
        <w:t>Derecho Laboral</w:t>
      </w:r>
      <w:r w:rsidRPr="0015350E">
        <w:rPr>
          <w:rFonts w:ascii="Times New Roman" w:hAnsi="Times New Roman" w:cs="Times New Roman"/>
          <w:sz w:val="18"/>
          <w:szCs w:val="18"/>
        </w:rPr>
        <w:t xml:space="preserve"> n. 206 Montevideo, Montevideo mayo 2002.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225 </w:t>
      </w:r>
    </w:p>
  </w:footnote>
  <w:footnote w:id="3">
    <w:p w14:paraId="7C3634BE" w14:textId="77777777" w:rsidR="001B4F12" w:rsidRPr="0015350E" w:rsidRDefault="001B4F12" w:rsidP="001B4F12">
      <w:pPr>
        <w:pStyle w:val="Textonotapie"/>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Como se verá, ha plasmado el análisis a través de una producción normativa propia de la OIT, como es una Recomendación: la Recomendación n. 198 del año 2006. </w:t>
      </w:r>
    </w:p>
  </w:footnote>
  <w:footnote w:id="4">
    <w:p w14:paraId="090680EF" w14:textId="17AB91FC" w:rsidR="004F72E7" w:rsidRPr="004F72E7" w:rsidRDefault="004F72E7" w:rsidP="004F72E7">
      <w:pPr>
        <w:pStyle w:val="Textonotapie"/>
        <w:jc w:val="both"/>
        <w:rPr>
          <w:rFonts w:ascii="Times New Roman" w:hAnsi="Times New Roman" w:cs="Times New Roman"/>
          <w:sz w:val="18"/>
          <w:szCs w:val="18"/>
        </w:rPr>
      </w:pPr>
      <w:r w:rsidRPr="004F72E7">
        <w:rPr>
          <w:rStyle w:val="Refdenotaalpie"/>
          <w:rFonts w:ascii="Times New Roman" w:hAnsi="Times New Roman" w:cs="Times New Roman"/>
          <w:sz w:val="18"/>
          <w:szCs w:val="18"/>
        </w:rPr>
        <w:footnoteRef/>
      </w:r>
      <w:r w:rsidRPr="004F72E7">
        <w:rPr>
          <w:rFonts w:ascii="Times New Roman" w:hAnsi="Times New Roman" w:cs="Times New Roman"/>
          <w:sz w:val="18"/>
          <w:szCs w:val="18"/>
        </w:rPr>
        <w:t xml:space="preserve"> Este aspecto, la rama de derecho aplicable es crucial. Ello por cuanto el Derecho del Trabajo se construye sobre la base del principio protector del trabajo y se vale de soluciones de desigualdad compensatoria que lo tutelan y que quedan marginadas de la acción de la autonomía de la voluntad. En </w:t>
      </w:r>
      <w:proofErr w:type="gramStart"/>
      <w:r w:rsidRPr="004F72E7">
        <w:rPr>
          <w:rFonts w:ascii="Times New Roman" w:hAnsi="Times New Roman" w:cs="Times New Roman"/>
          <w:sz w:val="18"/>
          <w:szCs w:val="18"/>
        </w:rPr>
        <w:t>cambio</w:t>
      </w:r>
      <w:proofErr w:type="gramEnd"/>
      <w:r w:rsidRPr="004F72E7">
        <w:rPr>
          <w:rFonts w:ascii="Times New Roman" w:hAnsi="Times New Roman" w:cs="Times New Roman"/>
          <w:sz w:val="18"/>
          <w:szCs w:val="18"/>
        </w:rPr>
        <w:t xml:space="preserve"> el Derecho Civil, el Derecho Comercial, se construyen sobre la piedra fundamental de la autonomía de la voluntad que reposa en la premisa de que las partes son iguales.</w:t>
      </w:r>
    </w:p>
  </w:footnote>
  <w:footnote w:id="5">
    <w:p w14:paraId="46925549" w14:textId="77777777" w:rsidR="001B4F12" w:rsidRPr="0015350E" w:rsidRDefault="001B4F12" w:rsidP="001B4F12">
      <w:pPr>
        <w:pStyle w:val="Textonotapie"/>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Como era hace ochenta o cien años, casi, cuerpo a cuerpo del empleador al trabajador. </w:t>
      </w:r>
    </w:p>
  </w:footnote>
  <w:footnote w:id="6">
    <w:p w14:paraId="54B498DF" w14:textId="3870EA00" w:rsidR="001B4F12" w:rsidRPr="0015350E" w:rsidRDefault="001B4F12" w:rsidP="004E1962">
      <w:pPr>
        <w:pStyle w:val="Textonotapie"/>
        <w:ind w:right="-143"/>
        <w:jc w:val="both"/>
        <w:rPr>
          <w:rFonts w:ascii="Times New Roman" w:hAnsi="Times New Roman" w:cs="Times New Roman"/>
          <w:sz w:val="18"/>
          <w:szCs w:val="18"/>
        </w:rPr>
      </w:pPr>
      <w:r w:rsidRPr="0015350E">
        <w:rPr>
          <w:rFonts w:ascii="Times New Roman" w:hAnsi="Times New Roman" w:cs="Times New Roman"/>
          <w:sz w:val="18"/>
          <w:szCs w:val="18"/>
        </w:rPr>
        <w:t xml:space="preserve"> </w:t>
      </w: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La presunción legal significa que ante determinados hechos que efectivamente ocurran, la ley realiza un juicio o un diagnóstico. Un ejemplo en materia laboral lo puede clarificar. El art. 23 del </w:t>
      </w:r>
      <w:proofErr w:type="spellStart"/>
      <w:r w:rsidRPr="0015350E">
        <w:rPr>
          <w:rFonts w:ascii="Times New Roman" w:hAnsi="Times New Roman" w:cs="Times New Roman"/>
          <w:sz w:val="18"/>
          <w:szCs w:val="18"/>
        </w:rPr>
        <w:t>dec</w:t>
      </w:r>
      <w:proofErr w:type="spellEnd"/>
      <w:r w:rsidRPr="0015350E">
        <w:rPr>
          <w:rFonts w:ascii="Times New Roman" w:hAnsi="Times New Roman" w:cs="Times New Roman"/>
          <w:sz w:val="18"/>
          <w:szCs w:val="18"/>
        </w:rPr>
        <w:t xml:space="preserve">. Ley 14.407 presume </w:t>
      </w:r>
      <w:proofErr w:type="gramStart"/>
      <w:r w:rsidRPr="0015350E">
        <w:rPr>
          <w:rFonts w:ascii="Times New Roman" w:hAnsi="Times New Roman" w:cs="Times New Roman"/>
          <w:sz w:val="18"/>
          <w:szCs w:val="18"/>
        </w:rPr>
        <w:t>que</w:t>
      </w:r>
      <w:proofErr w:type="gramEnd"/>
      <w:r w:rsidRPr="0015350E">
        <w:rPr>
          <w:rFonts w:ascii="Times New Roman" w:hAnsi="Times New Roman" w:cs="Times New Roman"/>
          <w:sz w:val="18"/>
          <w:szCs w:val="18"/>
        </w:rPr>
        <w:t xml:space="preserve"> si a un trabajador se lo despide dentro de los treinta días de obtenida el alta del BPS por haber estado amparado por enfermedad común, ese despido obedece a la enfermedad. Es decir, que lo presumido está en que la acción del empleador de despedir es una respuesta – negativa – del empleador a que el trabajador se ausentare por la enfermedad. Esto es, el hecho conocido es el despido y el hecho presumido es la relación causa efecto entre el despido y la enfermedad.  De todos modos, las presunciones legales pueden ser relativas o absolutas. En las primeras el juicio legal – lo presumido- funciona como una verdad interina por cuanto el empleador según dispone la misma norma del ejemplo, puede destruirlo alegando y probando que el despido no estaba vinculado a la enfermedad. En cambio, las presunciones legales cuando son absolutas no admiten defensa para destruirlas, por ello son mucho menos frecuentes.  </w:t>
      </w:r>
    </w:p>
    <w:p w14:paraId="2F599222" w14:textId="77777777" w:rsidR="001B4F12" w:rsidRPr="0015350E" w:rsidRDefault="001B4F12" w:rsidP="001B4F12">
      <w:pPr>
        <w:pStyle w:val="Textonotapie"/>
        <w:ind w:right="-143"/>
        <w:jc w:val="both"/>
        <w:rPr>
          <w:rFonts w:ascii="Times New Roman" w:hAnsi="Times New Roman" w:cs="Times New Roman"/>
          <w:sz w:val="18"/>
          <w:szCs w:val="18"/>
        </w:rPr>
      </w:pPr>
      <w:r w:rsidRPr="0015350E">
        <w:rPr>
          <w:rFonts w:ascii="Times New Roman" w:hAnsi="Times New Roman" w:cs="Times New Roman"/>
          <w:sz w:val="18"/>
          <w:szCs w:val="18"/>
        </w:rPr>
        <w:t xml:space="preserve">Así, pueden relevarse varios ordenamientos jurídicos que han legislado sobre la presunción (relativa) de laboralidad del vínculo </w:t>
      </w:r>
      <w:proofErr w:type="gramStart"/>
      <w:r w:rsidRPr="0015350E">
        <w:rPr>
          <w:rFonts w:ascii="Times New Roman" w:hAnsi="Times New Roman" w:cs="Times New Roman"/>
          <w:sz w:val="18"/>
          <w:szCs w:val="18"/>
        </w:rPr>
        <w:t>y</w:t>
      </w:r>
      <w:proofErr w:type="gramEnd"/>
      <w:r w:rsidRPr="0015350E">
        <w:rPr>
          <w:rFonts w:ascii="Times New Roman" w:hAnsi="Times New Roman" w:cs="Times New Roman"/>
          <w:sz w:val="18"/>
          <w:szCs w:val="18"/>
        </w:rPr>
        <w:t xml:space="preserve"> por ende, su regulación al amparo del Derecho del Trabajo. En tal sentido, tempranamente el francés como da cuenta Jean Claude </w:t>
      </w:r>
      <w:proofErr w:type="spellStart"/>
      <w:r w:rsidRPr="0015350E">
        <w:rPr>
          <w:rFonts w:ascii="Times New Roman" w:hAnsi="Times New Roman" w:cs="Times New Roman"/>
          <w:sz w:val="18"/>
          <w:szCs w:val="18"/>
        </w:rPr>
        <w:t>Javillier</w:t>
      </w:r>
      <w:proofErr w:type="spellEnd"/>
      <w:r w:rsidRPr="0015350E">
        <w:rPr>
          <w:rFonts w:ascii="Times New Roman" w:hAnsi="Times New Roman" w:cs="Times New Roman"/>
          <w:sz w:val="18"/>
          <w:szCs w:val="18"/>
        </w:rPr>
        <w:t xml:space="preserve"> para los trabajadores a domicilio, los viajantes, representantes y corredores de plaza en determinadas condiciones, los artistas y modelos y las asistentes maternales (</w:t>
      </w:r>
      <w:r w:rsidRPr="0015350E">
        <w:rPr>
          <w:rFonts w:ascii="Times New Roman" w:hAnsi="Times New Roman" w:cs="Times New Roman"/>
          <w:i/>
          <w:sz w:val="18"/>
          <w:szCs w:val="18"/>
        </w:rPr>
        <w:t>Derecho del Trabajo.</w:t>
      </w:r>
      <w:r w:rsidRPr="0015350E">
        <w:rPr>
          <w:rFonts w:ascii="Times New Roman" w:hAnsi="Times New Roman" w:cs="Times New Roman"/>
          <w:sz w:val="18"/>
          <w:szCs w:val="18"/>
        </w:rPr>
        <w:t xml:space="preserve"> Trad. Española Madrid 1982 pag.74. </w:t>
      </w:r>
    </w:p>
    <w:p w14:paraId="1A47E424" w14:textId="77777777" w:rsidR="001B4F12" w:rsidRPr="0015350E" w:rsidRDefault="001B4F12" w:rsidP="001B4F12">
      <w:pPr>
        <w:pStyle w:val="Textonotapie"/>
        <w:ind w:right="-143"/>
        <w:jc w:val="both"/>
        <w:rPr>
          <w:rFonts w:ascii="Times New Roman" w:hAnsi="Times New Roman" w:cs="Times New Roman"/>
          <w:sz w:val="18"/>
          <w:szCs w:val="18"/>
        </w:rPr>
      </w:pPr>
      <w:r w:rsidRPr="0015350E">
        <w:rPr>
          <w:rFonts w:ascii="Times New Roman" w:hAnsi="Times New Roman" w:cs="Times New Roman"/>
          <w:sz w:val="18"/>
          <w:szCs w:val="18"/>
        </w:rPr>
        <w:t xml:space="preserve">También,  el art. 69 del Código de Trabajo de Panamá;  el art. 31 de la ley española de contrato de trabajo; el  art. 21 de la ley federal del trabajo de México;  el art. 18 del Código de Trabajo de Costa Rica; el art. 15 del Código de Trabajo de la República Dominicana; el art. 15 de la ley de contrato de trabajo argentina, el art. 65 de la ley Orgánica de Trabajo de Venezuela, el art. 21 del Código de Trabajo de Honduras, el art. 20 del Código de Trabajo de El Salvador; el art. 24 del Código de Trabajo de Colombia, el art. 19 del Código de Trabajo de Paraguay, citados por Villasmil Prieto Humberto. La Recomendación 198 de la OIT sobre la relación de trabajo (2006) desde la perspectiva del Derecho Latinoamericano del Trabajo. OIT.  </w:t>
      </w:r>
    </w:p>
    <w:p w14:paraId="5307FEFC" w14:textId="77777777" w:rsidR="001B4F12" w:rsidRPr="0015350E" w:rsidRDefault="001B4F12" w:rsidP="001B4F12">
      <w:pPr>
        <w:pStyle w:val="Textonotapie"/>
        <w:ind w:right="-143"/>
        <w:jc w:val="both"/>
        <w:rPr>
          <w:rFonts w:ascii="Times New Roman" w:hAnsi="Times New Roman" w:cs="Times New Roman"/>
          <w:sz w:val="18"/>
          <w:szCs w:val="18"/>
        </w:rPr>
      </w:pPr>
      <w:r w:rsidRPr="0015350E">
        <w:rPr>
          <w:rFonts w:ascii="Times New Roman" w:hAnsi="Times New Roman" w:cs="Times New Roman"/>
          <w:sz w:val="18"/>
          <w:szCs w:val="18"/>
        </w:rPr>
        <w:t xml:space="preserve">Más recientemente en Perú a través del art. 23.2 de la ley 26.636 vigente desde el 15.7.2010 indica que “acreditada la prestación personal de servicios, se presume la existencia del vínculo laboral a plazo indeterminado, salvo prueba en contrario”. Esta innovación revolucionó el sistema probatorio por cuanto antes el trabajador debía demostrar que sus servicios habían sido de manera subordinada.   (César </w:t>
      </w:r>
      <w:proofErr w:type="spellStart"/>
      <w:r w:rsidRPr="0015350E">
        <w:rPr>
          <w:rFonts w:ascii="Times New Roman" w:hAnsi="Times New Roman" w:cs="Times New Roman"/>
          <w:sz w:val="18"/>
          <w:szCs w:val="18"/>
        </w:rPr>
        <w:t>Puntriano</w:t>
      </w:r>
      <w:proofErr w:type="spellEnd"/>
      <w:r w:rsidRPr="0015350E">
        <w:rPr>
          <w:rFonts w:ascii="Times New Roman" w:hAnsi="Times New Roman" w:cs="Times New Roman"/>
          <w:sz w:val="18"/>
          <w:szCs w:val="18"/>
        </w:rPr>
        <w:t xml:space="preserve"> Rosas. Academia de la Magistratura del Perú. Nov. 2010.  </w:t>
      </w:r>
      <w:proofErr w:type="spellStart"/>
      <w:r w:rsidRPr="0015350E">
        <w:rPr>
          <w:rFonts w:ascii="Times New Roman" w:hAnsi="Times New Roman" w:cs="Times New Roman"/>
          <w:sz w:val="18"/>
          <w:szCs w:val="18"/>
        </w:rPr>
        <w:t>Sanguineti</w:t>
      </w:r>
      <w:proofErr w:type="spellEnd"/>
      <w:r w:rsidRPr="0015350E">
        <w:rPr>
          <w:rFonts w:ascii="Times New Roman" w:hAnsi="Times New Roman" w:cs="Times New Roman"/>
          <w:sz w:val="18"/>
          <w:szCs w:val="18"/>
        </w:rPr>
        <w:t xml:space="preserve"> Raymond, Wilfredo.  “La presunción de laboralidad: una pieza clave para el rearme institucional del Derecho del Trabajo en Perú” en </w:t>
      </w:r>
      <w:proofErr w:type="spellStart"/>
      <w:r w:rsidRPr="0015350E">
        <w:rPr>
          <w:rFonts w:ascii="Times New Roman" w:hAnsi="Times New Roman" w:cs="Times New Roman"/>
          <w:i/>
          <w:sz w:val="18"/>
          <w:szCs w:val="18"/>
        </w:rPr>
        <w:t>rev.</w:t>
      </w:r>
      <w:proofErr w:type="spellEnd"/>
      <w:r w:rsidRPr="0015350E">
        <w:rPr>
          <w:rFonts w:ascii="Times New Roman" w:hAnsi="Times New Roman" w:cs="Times New Roman"/>
          <w:i/>
          <w:sz w:val="18"/>
          <w:szCs w:val="18"/>
        </w:rPr>
        <w:t xml:space="preserve"> </w:t>
      </w:r>
      <w:proofErr w:type="spellStart"/>
      <w:r w:rsidRPr="0015350E">
        <w:rPr>
          <w:rFonts w:ascii="Times New Roman" w:hAnsi="Times New Roman" w:cs="Times New Roman"/>
          <w:i/>
          <w:sz w:val="18"/>
          <w:szCs w:val="18"/>
        </w:rPr>
        <w:t>Laborem</w:t>
      </w:r>
      <w:proofErr w:type="spellEnd"/>
      <w:r w:rsidRPr="0015350E">
        <w:rPr>
          <w:rFonts w:ascii="Times New Roman" w:hAnsi="Times New Roman" w:cs="Times New Roman"/>
          <w:sz w:val="18"/>
          <w:szCs w:val="18"/>
        </w:rPr>
        <w:t>.  Sociedad Peruana de Derecho del Trabajo y de la Seguridad Social. N. 3 año 2003)</w:t>
      </w:r>
    </w:p>
  </w:footnote>
  <w:footnote w:id="7">
    <w:p w14:paraId="74CDF571" w14:textId="77777777" w:rsidR="001B4F12" w:rsidRPr="0015350E" w:rsidRDefault="001B4F12" w:rsidP="001B4F12">
      <w:pPr>
        <w:pStyle w:val="Textonotapie"/>
        <w:ind w:right="-143"/>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Como es el caso de los “</w:t>
      </w:r>
      <w:proofErr w:type="spellStart"/>
      <w:r w:rsidRPr="0015350E">
        <w:rPr>
          <w:rFonts w:ascii="Times New Roman" w:hAnsi="Times New Roman" w:cs="Times New Roman"/>
          <w:sz w:val="18"/>
          <w:szCs w:val="18"/>
        </w:rPr>
        <w:t>parasubordinados</w:t>
      </w:r>
      <w:proofErr w:type="spellEnd"/>
      <w:r w:rsidRPr="0015350E">
        <w:rPr>
          <w:rFonts w:ascii="Times New Roman" w:hAnsi="Times New Roman" w:cs="Times New Roman"/>
          <w:sz w:val="18"/>
          <w:szCs w:val="18"/>
        </w:rPr>
        <w:t xml:space="preserve"> “en Italia a través de la ley 544 de 1973 y del art.409 </w:t>
      </w:r>
      <w:proofErr w:type="spellStart"/>
      <w:r w:rsidRPr="0015350E">
        <w:rPr>
          <w:rFonts w:ascii="Times New Roman" w:hAnsi="Times New Roman" w:cs="Times New Roman"/>
          <w:sz w:val="18"/>
          <w:szCs w:val="18"/>
        </w:rPr>
        <w:t>num</w:t>
      </w:r>
      <w:proofErr w:type="spellEnd"/>
      <w:r w:rsidRPr="0015350E">
        <w:rPr>
          <w:rFonts w:ascii="Times New Roman" w:hAnsi="Times New Roman" w:cs="Times New Roman"/>
          <w:sz w:val="18"/>
          <w:szCs w:val="18"/>
        </w:rPr>
        <w:t xml:space="preserve"> 3 del Código de Procedimiento Civil, que apuntan a relaciones de colaboración que se concretan a través de una prestación de trabajo continuado y coordenado de naturaleza personal, aunque no esté caracterizada de subordinación. (citado por Machado </w:t>
      </w:r>
      <w:proofErr w:type="spellStart"/>
      <w:r w:rsidRPr="0015350E">
        <w:rPr>
          <w:rFonts w:ascii="Times New Roman" w:hAnsi="Times New Roman" w:cs="Times New Roman"/>
          <w:sz w:val="18"/>
          <w:szCs w:val="18"/>
        </w:rPr>
        <w:t>Sidnei</w:t>
      </w:r>
      <w:proofErr w:type="spellEnd"/>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Op</w:t>
      </w:r>
      <w:proofErr w:type="spellEnd"/>
      <w:r w:rsidRPr="0015350E">
        <w:rPr>
          <w:rFonts w:ascii="Times New Roman" w:hAnsi="Times New Roman" w:cs="Times New Roman"/>
          <w:sz w:val="18"/>
          <w:szCs w:val="18"/>
        </w:rPr>
        <w:t xml:space="preserve">. Cit.  A </w:t>
      </w:r>
      <w:proofErr w:type="spellStart"/>
      <w:r w:rsidRPr="0015350E">
        <w:rPr>
          <w:rFonts w:ascii="Times New Roman" w:hAnsi="Times New Roman" w:cs="Times New Roman"/>
          <w:sz w:val="18"/>
          <w:szCs w:val="18"/>
        </w:rPr>
        <w:t>nocao</w:t>
      </w:r>
      <w:proofErr w:type="spellEnd"/>
      <w:r w:rsidRPr="0015350E">
        <w:rPr>
          <w:rFonts w:ascii="Times New Roman" w:hAnsi="Times New Roman" w:cs="Times New Roman"/>
          <w:sz w:val="18"/>
          <w:szCs w:val="18"/>
        </w:rPr>
        <w:t xml:space="preserve"> …pag.89, en versión traducida por esta autora). También, Márquez Martha – </w:t>
      </w:r>
      <w:proofErr w:type="spellStart"/>
      <w:r w:rsidRPr="0015350E">
        <w:rPr>
          <w:rFonts w:ascii="Times New Roman" w:hAnsi="Times New Roman" w:cs="Times New Roman"/>
          <w:sz w:val="18"/>
          <w:szCs w:val="18"/>
        </w:rPr>
        <w:t>Beñarán</w:t>
      </w:r>
      <w:proofErr w:type="spellEnd"/>
      <w:r w:rsidRPr="0015350E">
        <w:rPr>
          <w:rFonts w:ascii="Times New Roman" w:hAnsi="Times New Roman" w:cs="Times New Roman"/>
          <w:sz w:val="18"/>
          <w:szCs w:val="18"/>
        </w:rPr>
        <w:t xml:space="preserve">, Pilar. “Trabajadores </w:t>
      </w:r>
      <w:proofErr w:type="spellStart"/>
      <w:r w:rsidRPr="0015350E">
        <w:rPr>
          <w:rFonts w:ascii="Times New Roman" w:hAnsi="Times New Roman" w:cs="Times New Roman"/>
          <w:sz w:val="18"/>
          <w:szCs w:val="18"/>
        </w:rPr>
        <w:t>parasubordinados</w:t>
      </w:r>
      <w:proofErr w:type="spellEnd"/>
      <w:r w:rsidRPr="0015350E">
        <w:rPr>
          <w:rFonts w:ascii="Times New Roman" w:hAnsi="Times New Roman" w:cs="Times New Roman"/>
          <w:sz w:val="18"/>
          <w:szCs w:val="18"/>
        </w:rPr>
        <w:t xml:space="preserve">” en </w:t>
      </w:r>
      <w:r w:rsidRPr="0015350E">
        <w:rPr>
          <w:rFonts w:ascii="Times New Roman" w:hAnsi="Times New Roman" w:cs="Times New Roman"/>
          <w:i/>
          <w:sz w:val="18"/>
          <w:szCs w:val="18"/>
        </w:rPr>
        <w:t>Cuarenta y dos Estudios sobre Descentralización empresarial y el Derecho del Trabajo.</w:t>
      </w:r>
      <w:r w:rsidRPr="0015350E">
        <w:rPr>
          <w:rFonts w:ascii="Times New Roman" w:hAnsi="Times New Roman" w:cs="Times New Roman"/>
          <w:sz w:val="18"/>
          <w:szCs w:val="18"/>
        </w:rPr>
        <w:t xml:space="preserve"> FCU, agosto 2000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253; Raso </w:t>
      </w:r>
      <w:proofErr w:type="spellStart"/>
      <w:r w:rsidRPr="0015350E">
        <w:rPr>
          <w:rFonts w:ascii="Times New Roman" w:hAnsi="Times New Roman" w:cs="Times New Roman"/>
          <w:sz w:val="18"/>
          <w:szCs w:val="18"/>
        </w:rPr>
        <w:t>Delgue</w:t>
      </w:r>
      <w:proofErr w:type="spellEnd"/>
      <w:r w:rsidRPr="0015350E">
        <w:rPr>
          <w:rFonts w:ascii="Times New Roman" w:hAnsi="Times New Roman" w:cs="Times New Roman"/>
          <w:sz w:val="18"/>
          <w:szCs w:val="18"/>
        </w:rPr>
        <w:t xml:space="preserve">, Juan. La contratación atípica del trabajo. FCU 2da edición pag.58. </w:t>
      </w:r>
    </w:p>
  </w:footnote>
  <w:footnote w:id="8">
    <w:p w14:paraId="1C4DDF79" w14:textId="77777777" w:rsidR="001B4F12" w:rsidRPr="0015350E" w:rsidRDefault="001B4F12" w:rsidP="001B4F12">
      <w:pPr>
        <w:pStyle w:val="Textonotapie"/>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Barretto </w:t>
      </w:r>
      <w:proofErr w:type="spellStart"/>
      <w:r w:rsidRPr="0015350E">
        <w:rPr>
          <w:rFonts w:ascii="Times New Roman" w:hAnsi="Times New Roman" w:cs="Times New Roman"/>
          <w:sz w:val="18"/>
          <w:szCs w:val="18"/>
        </w:rPr>
        <w:t>Ghione</w:t>
      </w:r>
      <w:proofErr w:type="spellEnd"/>
      <w:r w:rsidRPr="0015350E">
        <w:rPr>
          <w:rFonts w:ascii="Times New Roman" w:hAnsi="Times New Roman" w:cs="Times New Roman"/>
          <w:sz w:val="18"/>
          <w:szCs w:val="18"/>
        </w:rPr>
        <w:t xml:space="preserve">, Hugo. Dimensiones del derecho a la igualdad en el mundo del trabajo” en </w:t>
      </w:r>
      <w:r w:rsidRPr="0015350E">
        <w:rPr>
          <w:rFonts w:ascii="Times New Roman" w:hAnsi="Times New Roman" w:cs="Times New Roman"/>
          <w:i/>
          <w:sz w:val="18"/>
          <w:szCs w:val="18"/>
        </w:rPr>
        <w:t xml:space="preserve">El principio de igualdad en la teoría del Derecho y la Dogmática Jurídica. </w:t>
      </w:r>
      <w:r w:rsidRPr="0015350E">
        <w:rPr>
          <w:rFonts w:ascii="Times New Roman" w:hAnsi="Times New Roman" w:cs="Times New Roman"/>
          <w:sz w:val="18"/>
          <w:szCs w:val="18"/>
        </w:rPr>
        <w:t>FCU. Montevideo, mayo 2008, pag.63</w:t>
      </w:r>
    </w:p>
  </w:footnote>
  <w:footnote w:id="9">
    <w:p w14:paraId="7282DC54" w14:textId="77777777" w:rsidR="001B4F12" w:rsidRPr="0015350E" w:rsidRDefault="001B4F12" w:rsidP="001B4F12">
      <w:pPr>
        <w:pStyle w:val="Textonotapie"/>
        <w:ind w:right="-143"/>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Barbagelata, Héctor Hugo</w:t>
      </w:r>
      <w:r w:rsidRPr="0015350E">
        <w:rPr>
          <w:rFonts w:ascii="Times New Roman" w:hAnsi="Times New Roman" w:cs="Times New Roman"/>
          <w:i/>
          <w:sz w:val="18"/>
          <w:szCs w:val="18"/>
        </w:rPr>
        <w:t xml:space="preserve">. Curso sobre evolución del pensamiento </w:t>
      </w:r>
      <w:proofErr w:type="spellStart"/>
      <w:r w:rsidRPr="0015350E">
        <w:rPr>
          <w:rFonts w:ascii="Times New Roman" w:hAnsi="Times New Roman" w:cs="Times New Roman"/>
          <w:i/>
          <w:sz w:val="18"/>
          <w:szCs w:val="18"/>
        </w:rPr>
        <w:t>jus</w:t>
      </w:r>
      <w:proofErr w:type="spellEnd"/>
      <w:r w:rsidRPr="0015350E">
        <w:rPr>
          <w:rFonts w:ascii="Times New Roman" w:hAnsi="Times New Roman" w:cs="Times New Roman"/>
          <w:i/>
          <w:sz w:val="18"/>
          <w:szCs w:val="18"/>
        </w:rPr>
        <w:t xml:space="preserve"> laboralista</w:t>
      </w:r>
      <w:r w:rsidRPr="0015350E">
        <w:rPr>
          <w:rFonts w:ascii="Times New Roman" w:hAnsi="Times New Roman" w:cs="Times New Roman"/>
          <w:sz w:val="18"/>
          <w:szCs w:val="18"/>
        </w:rPr>
        <w:t xml:space="preserve">. Editorial F.C.U. 2009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129. De Ferrari, Francisco. “El trabajo como hecho” en </w:t>
      </w:r>
      <w:proofErr w:type="spellStart"/>
      <w:r w:rsidRPr="0015350E">
        <w:rPr>
          <w:rFonts w:ascii="Times New Roman" w:hAnsi="Times New Roman" w:cs="Times New Roman"/>
          <w:sz w:val="18"/>
          <w:szCs w:val="18"/>
        </w:rPr>
        <w:t>rev.</w:t>
      </w:r>
      <w:proofErr w:type="spellEnd"/>
      <w:r w:rsidRPr="0015350E">
        <w:rPr>
          <w:rFonts w:ascii="Times New Roman" w:hAnsi="Times New Roman" w:cs="Times New Roman"/>
          <w:sz w:val="18"/>
          <w:szCs w:val="18"/>
        </w:rPr>
        <w:t xml:space="preserve"> </w:t>
      </w:r>
      <w:r w:rsidRPr="0015350E">
        <w:rPr>
          <w:rFonts w:ascii="Times New Roman" w:hAnsi="Times New Roman" w:cs="Times New Roman"/>
          <w:i/>
          <w:sz w:val="18"/>
          <w:szCs w:val="18"/>
        </w:rPr>
        <w:t>Derecho Laboral</w:t>
      </w:r>
      <w:r w:rsidRPr="0015350E">
        <w:rPr>
          <w:rFonts w:ascii="Times New Roman" w:hAnsi="Times New Roman" w:cs="Times New Roman"/>
          <w:sz w:val="18"/>
          <w:szCs w:val="18"/>
        </w:rPr>
        <w:t xml:space="preserve"> n. 15 pag.147.</w:t>
      </w:r>
    </w:p>
  </w:footnote>
  <w:footnote w:id="10">
    <w:p w14:paraId="214B6546" w14:textId="77777777" w:rsidR="001B4F12" w:rsidRPr="0015350E" w:rsidRDefault="001B4F12" w:rsidP="001B4F12">
      <w:pPr>
        <w:pStyle w:val="Textonotapie"/>
        <w:ind w:right="-143"/>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En este sentido, Barbagelata, califica el contrato de trabajo como el acto técnicamente voluntario. Barbagelata, Héctor Hugo. </w:t>
      </w:r>
      <w:r w:rsidRPr="0015350E">
        <w:rPr>
          <w:rFonts w:ascii="Times New Roman" w:hAnsi="Times New Roman" w:cs="Times New Roman"/>
          <w:i/>
          <w:sz w:val="18"/>
          <w:szCs w:val="18"/>
        </w:rPr>
        <w:t>Derecho del Trabajo</w:t>
      </w:r>
      <w:r w:rsidRPr="0015350E">
        <w:rPr>
          <w:rFonts w:ascii="Times New Roman" w:hAnsi="Times New Roman" w:cs="Times New Roman"/>
          <w:sz w:val="18"/>
          <w:szCs w:val="18"/>
        </w:rPr>
        <w:t xml:space="preserve">. T I </w:t>
      </w:r>
      <w:proofErr w:type="spellStart"/>
      <w:r w:rsidRPr="0015350E">
        <w:rPr>
          <w:rFonts w:ascii="Times New Roman" w:hAnsi="Times New Roman" w:cs="Times New Roman"/>
          <w:sz w:val="18"/>
          <w:szCs w:val="18"/>
        </w:rPr>
        <w:t>Vol</w:t>
      </w:r>
      <w:proofErr w:type="spellEnd"/>
      <w:r w:rsidRPr="0015350E">
        <w:rPr>
          <w:rFonts w:ascii="Times New Roman" w:hAnsi="Times New Roman" w:cs="Times New Roman"/>
          <w:sz w:val="18"/>
          <w:szCs w:val="18"/>
        </w:rPr>
        <w:t xml:space="preserve"> 2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161. </w:t>
      </w:r>
    </w:p>
  </w:footnote>
  <w:footnote w:id="11">
    <w:p w14:paraId="6478F17D" w14:textId="77777777" w:rsidR="001B4F12" w:rsidRPr="0015350E" w:rsidRDefault="001B4F12" w:rsidP="004E1962">
      <w:pPr>
        <w:spacing w:line="240" w:lineRule="auto"/>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Ermida</w:t>
      </w:r>
      <w:proofErr w:type="spellEnd"/>
      <w:r w:rsidRPr="0015350E">
        <w:rPr>
          <w:rFonts w:ascii="Times New Roman" w:hAnsi="Times New Roman" w:cs="Times New Roman"/>
          <w:sz w:val="18"/>
          <w:szCs w:val="18"/>
        </w:rPr>
        <w:t xml:space="preserve"> Uriarte Oscar. Hernández Álvarez, Oscar. “Crítica a la subordinación </w:t>
      </w:r>
      <w:proofErr w:type="gramStart"/>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rev</w:t>
      </w:r>
      <w:proofErr w:type="gramEnd"/>
      <w:r w:rsidRPr="0015350E">
        <w:rPr>
          <w:rFonts w:ascii="Times New Roman" w:hAnsi="Times New Roman" w:cs="Times New Roman"/>
          <w:sz w:val="18"/>
          <w:szCs w:val="18"/>
        </w:rPr>
        <w:t>.</w:t>
      </w:r>
      <w:proofErr w:type="spellEnd"/>
      <w:r w:rsidRPr="0015350E">
        <w:rPr>
          <w:rFonts w:ascii="Times New Roman" w:hAnsi="Times New Roman" w:cs="Times New Roman"/>
          <w:sz w:val="18"/>
          <w:szCs w:val="18"/>
        </w:rPr>
        <w:t xml:space="preserve"> </w:t>
      </w:r>
      <w:r w:rsidRPr="0015350E">
        <w:rPr>
          <w:rFonts w:ascii="Times New Roman" w:hAnsi="Times New Roman" w:cs="Times New Roman"/>
          <w:i/>
          <w:sz w:val="18"/>
          <w:szCs w:val="18"/>
        </w:rPr>
        <w:t>Derecho Laboral</w:t>
      </w:r>
      <w:r w:rsidRPr="0015350E">
        <w:rPr>
          <w:rFonts w:ascii="Times New Roman" w:hAnsi="Times New Roman" w:cs="Times New Roman"/>
          <w:sz w:val="18"/>
          <w:szCs w:val="18"/>
        </w:rPr>
        <w:t xml:space="preserve"> n. 206 Montevideo, Montevideo mayo 2002.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225</w:t>
      </w:r>
    </w:p>
  </w:footnote>
  <w:footnote w:id="12">
    <w:p w14:paraId="0ED5380E" w14:textId="77777777" w:rsidR="001B4F12" w:rsidRPr="0015350E" w:rsidRDefault="001B4F12" w:rsidP="004E1962">
      <w:pPr>
        <w:pStyle w:val="Textonotapie"/>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El Derecho del Trabajo en Uruguay se caracteriza por regular un elenco de derechos del trabajador a través de la herramienta del orden público, lo que importa que tal regulación queda marginada de toda modificación – convencional individual o aún colectiva – que la empeore. De allí, la afirmación que el Derecho del Trabajo marca pisos de protección. </w:t>
      </w:r>
    </w:p>
  </w:footnote>
  <w:footnote w:id="13">
    <w:p w14:paraId="24D43D4A" w14:textId="77777777" w:rsidR="001B4F12" w:rsidRPr="0015350E" w:rsidRDefault="001B4F12" w:rsidP="001B4F12">
      <w:pPr>
        <w:pStyle w:val="Textonotapie"/>
        <w:ind w:left="-426" w:right="-143"/>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Plá Rodríguez, Américo</w:t>
      </w:r>
      <w:r w:rsidRPr="0015350E">
        <w:rPr>
          <w:rFonts w:ascii="Times New Roman" w:hAnsi="Times New Roman" w:cs="Times New Roman"/>
          <w:i/>
          <w:sz w:val="18"/>
          <w:szCs w:val="18"/>
        </w:rPr>
        <w:t>. Curso de Derecho Laboral</w:t>
      </w:r>
      <w:r w:rsidRPr="0015350E">
        <w:rPr>
          <w:rFonts w:ascii="Times New Roman" w:hAnsi="Times New Roman" w:cs="Times New Roman"/>
          <w:sz w:val="18"/>
          <w:szCs w:val="18"/>
        </w:rPr>
        <w:t xml:space="preserve">. Montevideo, </w:t>
      </w:r>
      <w:proofErr w:type="spellStart"/>
      <w:r w:rsidRPr="0015350E">
        <w:rPr>
          <w:rFonts w:ascii="Times New Roman" w:hAnsi="Times New Roman" w:cs="Times New Roman"/>
          <w:sz w:val="18"/>
          <w:szCs w:val="18"/>
        </w:rPr>
        <w:t>Acali</w:t>
      </w:r>
      <w:proofErr w:type="spellEnd"/>
      <w:r w:rsidRPr="0015350E">
        <w:rPr>
          <w:rFonts w:ascii="Times New Roman" w:hAnsi="Times New Roman" w:cs="Times New Roman"/>
          <w:sz w:val="18"/>
          <w:szCs w:val="18"/>
        </w:rPr>
        <w:t xml:space="preserve">, 1978. T.II </w:t>
      </w:r>
      <w:proofErr w:type="spellStart"/>
      <w:proofErr w:type="gramStart"/>
      <w:r w:rsidRPr="0015350E">
        <w:rPr>
          <w:rFonts w:ascii="Times New Roman" w:hAnsi="Times New Roman" w:cs="Times New Roman"/>
          <w:sz w:val="18"/>
          <w:szCs w:val="18"/>
        </w:rPr>
        <w:t>v.I</w:t>
      </w:r>
      <w:proofErr w:type="spellEnd"/>
      <w:proofErr w:type="gramEnd"/>
      <w:r w:rsidRPr="0015350E">
        <w:rPr>
          <w:rFonts w:ascii="Times New Roman" w:hAnsi="Times New Roman" w:cs="Times New Roman"/>
          <w:sz w:val="18"/>
          <w:szCs w:val="18"/>
        </w:rPr>
        <w:t xml:space="preserve"> pag.21. Barbagelata, Héctor Hugo. </w:t>
      </w:r>
      <w:r w:rsidRPr="0015350E">
        <w:rPr>
          <w:rFonts w:ascii="Times New Roman" w:hAnsi="Times New Roman" w:cs="Times New Roman"/>
          <w:i/>
          <w:sz w:val="18"/>
          <w:szCs w:val="18"/>
        </w:rPr>
        <w:t>Derecho del Trabajo</w:t>
      </w:r>
      <w:r w:rsidRPr="0015350E">
        <w:rPr>
          <w:rFonts w:ascii="Times New Roman" w:hAnsi="Times New Roman" w:cs="Times New Roman"/>
          <w:sz w:val="18"/>
          <w:szCs w:val="18"/>
        </w:rPr>
        <w:t xml:space="preserve">. Montevideo, FCU, 1978 T. I </w:t>
      </w:r>
      <w:proofErr w:type="spellStart"/>
      <w:r w:rsidRPr="0015350E">
        <w:rPr>
          <w:rFonts w:ascii="Times New Roman" w:hAnsi="Times New Roman" w:cs="Times New Roman"/>
          <w:sz w:val="18"/>
          <w:szCs w:val="18"/>
        </w:rPr>
        <w:t>vol</w:t>
      </w:r>
      <w:proofErr w:type="spellEnd"/>
      <w:r w:rsidRPr="0015350E">
        <w:rPr>
          <w:rFonts w:ascii="Times New Roman" w:hAnsi="Times New Roman" w:cs="Times New Roman"/>
          <w:sz w:val="18"/>
          <w:szCs w:val="18"/>
        </w:rPr>
        <w:t xml:space="preserve"> 2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182; y “Agentes, viajantes, </w:t>
      </w:r>
      <w:proofErr w:type="spellStart"/>
      <w:r w:rsidRPr="0015350E">
        <w:rPr>
          <w:rFonts w:ascii="Times New Roman" w:hAnsi="Times New Roman" w:cs="Times New Roman"/>
          <w:sz w:val="18"/>
          <w:szCs w:val="18"/>
        </w:rPr>
        <w:t>placistas</w:t>
      </w:r>
      <w:proofErr w:type="spellEnd"/>
      <w:r w:rsidRPr="0015350E">
        <w:rPr>
          <w:rFonts w:ascii="Times New Roman" w:hAnsi="Times New Roman" w:cs="Times New Roman"/>
          <w:sz w:val="18"/>
          <w:szCs w:val="18"/>
        </w:rPr>
        <w:t xml:space="preserve"> y otros trabajadores a comisión en </w:t>
      </w:r>
      <w:proofErr w:type="spellStart"/>
      <w:r w:rsidRPr="0015350E">
        <w:rPr>
          <w:rFonts w:ascii="Times New Roman" w:hAnsi="Times New Roman" w:cs="Times New Roman"/>
          <w:sz w:val="18"/>
          <w:szCs w:val="18"/>
        </w:rPr>
        <w:t>rev.</w:t>
      </w:r>
      <w:proofErr w:type="spellEnd"/>
      <w:r w:rsidRPr="0015350E">
        <w:rPr>
          <w:rFonts w:ascii="Times New Roman" w:hAnsi="Times New Roman" w:cs="Times New Roman"/>
          <w:sz w:val="18"/>
          <w:szCs w:val="18"/>
        </w:rPr>
        <w:t xml:space="preserve"> </w:t>
      </w:r>
      <w:r w:rsidRPr="0015350E">
        <w:rPr>
          <w:rFonts w:ascii="Times New Roman" w:hAnsi="Times New Roman" w:cs="Times New Roman"/>
          <w:i/>
          <w:sz w:val="18"/>
          <w:szCs w:val="18"/>
        </w:rPr>
        <w:t>Derecho Laboral</w:t>
      </w:r>
      <w:r w:rsidRPr="0015350E">
        <w:rPr>
          <w:rFonts w:ascii="Times New Roman" w:hAnsi="Times New Roman" w:cs="Times New Roman"/>
          <w:sz w:val="18"/>
          <w:szCs w:val="18"/>
        </w:rPr>
        <w:t xml:space="preserve">. N. </w:t>
      </w:r>
      <w:proofErr w:type="gramStart"/>
      <w:r w:rsidRPr="0015350E">
        <w:rPr>
          <w:rFonts w:ascii="Times New Roman" w:hAnsi="Times New Roman" w:cs="Times New Roman"/>
          <w:sz w:val="18"/>
          <w:szCs w:val="18"/>
        </w:rPr>
        <w:t xml:space="preserve">96,  </w:t>
      </w:r>
      <w:proofErr w:type="spellStart"/>
      <w:r w:rsidRPr="0015350E">
        <w:rPr>
          <w:rFonts w:ascii="Times New Roman" w:hAnsi="Times New Roman" w:cs="Times New Roman"/>
          <w:sz w:val="18"/>
          <w:szCs w:val="18"/>
        </w:rPr>
        <w:t>pag</w:t>
      </w:r>
      <w:proofErr w:type="gramEnd"/>
      <w:r w:rsidRPr="0015350E">
        <w:rPr>
          <w:rFonts w:ascii="Times New Roman" w:hAnsi="Times New Roman" w:cs="Times New Roman"/>
          <w:sz w:val="18"/>
          <w:szCs w:val="18"/>
        </w:rPr>
        <w:t>.</w:t>
      </w:r>
      <w:proofErr w:type="spellEnd"/>
      <w:r w:rsidRPr="0015350E">
        <w:rPr>
          <w:rFonts w:ascii="Times New Roman" w:hAnsi="Times New Roman" w:cs="Times New Roman"/>
          <w:sz w:val="18"/>
          <w:szCs w:val="18"/>
        </w:rPr>
        <w:t xml:space="preserve"> 08; De Ferrari, Francisco. “Trabajo intelectual y contrato de trabajo” </w:t>
      </w:r>
      <w:proofErr w:type="spellStart"/>
      <w:r w:rsidRPr="0015350E">
        <w:rPr>
          <w:rFonts w:ascii="Times New Roman" w:hAnsi="Times New Roman" w:cs="Times New Roman"/>
          <w:i/>
          <w:sz w:val="18"/>
          <w:szCs w:val="18"/>
        </w:rPr>
        <w:t>rev.</w:t>
      </w:r>
      <w:proofErr w:type="spellEnd"/>
      <w:r w:rsidRPr="0015350E">
        <w:rPr>
          <w:rFonts w:ascii="Times New Roman" w:hAnsi="Times New Roman" w:cs="Times New Roman"/>
          <w:i/>
          <w:sz w:val="18"/>
          <w:szCs w:val="18"/>
        </w:rPr>
        <w:t xml:space="preserve"> Derecho Laboral</w:t>
      </w:r>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t.II</w:t>
      </w:r>
      <w:proofErr w:type="spellEnd"/>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57.; “El trabajo como hecho” en </w:t>
      </w:r>
      <w:proofErr w:type="spellStart"/>
      <w:r w:rsidRPr="0015350E">
        <w:rPr>
          <w:rFonts w:ascii="Times New Roman" w:hAnsi="Times New Roman" w:cs="Times New Roman"/>
          <w:sz w:val="18"/>
          <w:szCs w:val="18"/>
        </w:rPr>
        <w:t>rev.</w:t>
      </w:r>
      <w:proofErr w:type="spellEnd"/>
      <w:r w:rsidRPr="0015350E">
        <w:rPr>
          <w:rFonts w:ascii="Times New Roman" w:hAnsi="Times New Roman" w:cs="Times New Roman"/>
          <w:sz w:val="18"/>
          <w:szCs w:val="18"/>
        </w:rPr>
        <w:t xml:space="preserve"> </w:t>
      </w:r>
      <w:r w:rsidRPr="0015350E">
        <w:rPr>
          <w:rFonts w:ascii="Times New Roman" w:hAnsi="Times New Roman" w:cs="Times New Roman"/>
          <w:i/>
          <w:sz w:val="18"/>
          <w:szCs w:val="18"/>
        </w:rPr>
        <w:t>Derecho Laboral</w:t>
      </w:r>
      <w:r w:rsidRPr="0015350E">
        <w:rPr>
          <w:rFonts w:ascii="Times New Roman" w:hAnsi="Times New Roman" w:cs="Times New Roman"/>
          <w:sz w:val="18"/>
          <w:szCs w:val="18"/>
        </w:rPr>
        <w:t xml:space="preserve"> n. 15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36. </w:t>
      </w:r>
      <w:proofErr w:type="spellStart"/>
      <w:r w:rsidRPr="0015350E">
        <w:rPr>
          <w:rFonts w:ascii="Times New Roman" w:hAnsi="Times New Roman" w:cs="Times New Roman"/>
          <w:sz w:val="18"/>
          <w:szCs w:val="18"/>
        </w:rPr>
        <w:t>Ermida</w:t>
      </w:r>
      <w:proofErr w:type="spellEnd"/>
      <w:r w:rsidRPr="0015350E">
        <w:rPr>
          <w:rFonts w:ascii="Times New Roman" w:hAnsi="Times New Roman" w:cs="Times New Roman"/>
          <w:sz w:val="18"/>
          <w:szCs w:val="18"/>
        </w:rPr>
        <w:t xml:space="preserve"> Uriarte Oscar. “El concepto de subordinación o dependencia” en </w:t>
      </w:r>
      <w:proofErr w:type="spellStart"/>
      <w:r w:rsidRPr="0015350E">
        <w:rPr>
          <w:rFonts w:ascii="Times New Roman" w:hAnsi="Times New Roman" w:cs="Times New Roman"/>
          <w:i/>
          <w:sz w:val="18"/>
          <w:szCs w:val="18"/>
        </w:rPr>
        <w:t>rev.</w:t>
      </w:r>
      <w:proofErr w:type="spellEnd"/>
      <w:r w:rsidRPr="0015350E">
        <w:rPr>
          <w:rFonts w:ascii="Times New Roman" w:hAnsi="Times New Roman" w:cs="Times New Roman"/>
          <w:i/>
          <w:sz w:val="18"/>
          <w:szCs w:val="18"/>
        </w:rPr>
        <w:t xml:space="preserve"> Tributaria</w:t>
      </w:r>
      <w:r w:rsidRPr="0015350E">
        <w:rPr>
          <w:rFonts w:ascii="Times New Roman" w:hAnsi="Times New Roman" w:cs="Times New Roman"/>
          <w:sz w:val="18"/>
          <w:szCs w:val="18"/>
        </w:rPr>
        <w:t xml:space="preserve"> n. 52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9. Rivas, Daniel. “Los indicios del trabajo subordinado” en </w:t>
      </w:r>
      <w:proofErr w:type="spellStart"/>
      <w:r w:rsidRPr="0015350E">
        <w:rPr>
          <w:rFonts w:ascii="Times New Roman" w:hAnsi="Times New Roman" w:cs="Times New Roman"/>
          <w:sz w:val="18"/>
          <w:szCs w:val="18"/>
        </w:rPr>
        <w:t>rev.</w:t>
      </w:r>
      <w:proofErr w:type="spellEnd"/>
      <w:r w:rsidRPr="0015350E">
        <w:rPr>
          <w:rFonts w:ascii="Times New Roman" w:hAnsi="Times New Roman" w:cs="Times New Roman"/>
          <w:sz w:val="18"/>
          <w:szCs w:val="18"/>
        </w:rPr>
        <w:t xml:space="preserve"> J</w:t>
      </w:r>
      <w:r w:rsidRPr="0015350E">
        <w:rPr>
          <w:rFonts w:ascii="Times New Roman" w:hAnsi="Times New Roman" w:cs="Times New Roman"/>
          <w:i/>
          <w:sz w:val="18"/>
          <w:szCs w:val="18"/>
        </w:rPr>
        <w:t>udicatura</w:t>
      </w:r>
      <w:r w:rsidRPr="0015350E">
        <w:rPr>
          <w:rFonts w:ascii="Times New Roman" w:hAnsi="Times New Roman" w:cs="Times New Roman"/>
          <w:sz w:val="18"/>
          <w:szCs w:val="18"/>
        </w:rPr>
        <w:t xml:space="preserve"> n. 36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82;</w:t>
      </w:r>
      <w:r w:rsidRPr="0015350E">
        <w:rPr>
          <w:rFonts w:ascii="Times New Roman" w:hAnsi="Times New Roman" w:cs="Times New Roman"/>
          <w:i/>
          <w:sz w:val="18"/>
          <w:szCs w:val="18"/>
        </w:rPr>
        <w:t xml:space="preserve"> La subordinación Criterio distintivo del contrato de trabajo.</w:t>
      </w:r>
      <w:r w:rsidRPr="0015350E">
        <w:rPr>
          <w:rFonts w:ascii="Times New Roman" w:hAnsi="Times New Roman" w:cs="Times New Roman"/>
          <w:sz w:val="18"/>
          <w:szCs w:val="18"/>
        </w:rPr>
        <w:t xml:space="preserve"> Montevideo, 1999, FCU 1996.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32. </w:t>
      </w:r>
    </w:p>
  </w:footnote>
  <w:footnote w:id="14">
    <w:p w14:paraId="7D400F4E" w14:textId="77777777" w:rsidR="001B4F12" w:rsidRPr="0015350E" w:rsidRDefault="001B4F12" w:rsidP="001B4F12">
      <w:pPr>
        <w:pStyle w:val="Textonotapie"/>
        <w:ind w:left="-426" w:right="-143"/>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Supiot</w:t>
      </w:r>
      <w:proofErr w:type="spellEnd"/>
      <w:r w:rsidRPr="0015350E">
        <w:rPr>
          <w:rFonts w:ascii="Times New Roman" w:hAnsi="Times New Roman" w:cs="Times New Roman"/>
          <w:sz w:val="18"/>
          <w:szCs w:val="18"/>
        </w:rPr>
        <w:t xml:space="preserve">, Alain. Citado por Plá Rodríguez Américo. en “Repensar las fronteras del Derecho del Trabajo y reafirmar sus principios” </w:t>
      </w:r>
      <w:proofErr w:type="spellStart"/>
      <w:r w:rsidRPr="0015350E">
        <w:rPr>
          <w:rFonts w:ascii="Times New Roman" w:hAnsi="Times New Roman" w:cs="Times New Roman"/>
          <w:sz w:val="18"/>
          <w:szCs w:val="18"/>
        </w:rPr>
        <w:t>rev.</w:t>
      </w:r>
      <w:proofErr w:type="spellEnd"/>
      <w:r w:rsidRPr="0015350E">
        <w:rPr>
          <w:rFonts w:ascii="Times New Roman" w:hAnsi="Times New Roman" w:cs="Times New Roman"/>
          <w:sz w:val="18"/>
          <w:szCs w:val="18"/>
        </w:rPr>
        <w:t xml:space="preserve"> </w:t>
      </w:r>
      <w:r w:rsidRPr="0015350E">
        <w:rPr>
          <w:rFonts w:ascii="Times New Roman" w:hAnsi="Times New Roman" w:cs="Times New Roman"/>
          <w:i/>
          <w:sz w:val="18"/>
          <w:szCs w:val="18"/>
        </w:rPr>
        <w:t>Derecho Labora</w:t>
      </w:r>
      <w:r w:rsidRPr="0015350E">
        <w:rPr>
          <w:rFonts w:ascii="Times New Roman" w:hAnsi="Times New Roman" w:cs="Times New Roman"/>
          <w:sz w:val="18"/>
          <w:szCs w:val="18"/>
        </w:rPr>
        <w:t xml:space="preserve">l n. 204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658. </w:t>
      </w:r>
    </w:p>
  </w:footnote>
  <w:footnote w:id="15">
    <w:p w14:paraId="1D9811DC" w14:textId="77777777" w:rsidR="001B4F12" w:rsidRPr="0015350E" w:rsidRDefault="001B4F12" w:rsidP="001B4F12">
      <w:pPr>
        <w:pStyle w:val="Textonotapie"/>
        <w:ind w:left="-426" w:right="-143"/>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Villasmil Prieto, Humberto. </w:t>
      </w:r>
      <w:proofErr w:type="spellStart"/>
      <w:r w:rsidRPr="0015350E">
        <w:rPr>
          <w:rFonts w:ascii="Times New Roman" w:hAnsi="Times New Roman" w:cs="Times New Roman"/>
          <w:sz w:val="18"/>
          <w:szCs w:val="18"/>
        </w:rPr>
        <w:t>Op.cit</w:t>
      </w:r>
      <w:proofErr w:type="spellEnd"/>
      <w:r w:rsidRPr="0015350E">
        <w:rPr>
          <w:rFonts w:ascii="Times New Roman" w:hAnsi="Times New Roman" w:cs="Times New Roman"/>
          <w:sz w:val="18"/>
          <w:szCs w:val="18"/>
        </w:rPr>
        <w:t xml:space="preserve"> </w:t>
      </w:r>
      <w:proofErr w:type="gramStart"/>
      <w:r w:rsidRPr="0015350E">
        <w:rPr>
          <w:rFonts w:ascii="Times New Roman" w:hAnsi="Times New Roman" w:cs="Times New Roman"/>
          <w:sz w:val="18"/>
          <w:szCs w:val="18"/>
        </w:rPr>
        <w:t>“ La</w:t>
      </w:r>
      <w:proofErr w:type="gramEnd"/>
      <w:r w:rsidRPr="0015350E">
        <w:rPr>
          <w:rFonts w:ascii="Times New Roman" w:hAnsi="Times New Roman" w:cs="Times New Roman"/>
          <w:sz w:val="18"/>
          <w:szCs w:val="18"/>
        </w:rPr>
        <w:t xml:space="preserve"> recomendación n. 198 de OIT sobre …”  Mantero Álvarez, Ricardo. “Las empresas unipersonales prestadoras de servicios e la perspectiva de la jurisprudencia laboral: un análisis crítico. </w:t>
      </w:r>
      <w:proofErr w:type="gramStart"/>
      <w:r w:rsidRPr="0015350E">
        <w:rPr>
          <w:rFonts w:ascii="Times New Roman" w:hAnsi="Times New Roman" w:cs="Times New Roman"/>
          <w:sz w:val="18"/>
          <w:szCs w:val="18"/>
        </w:rPr>
        <w:t>“ en</w:t>
      </w:r>
      <w:proofErr w:type="gramEnd"/>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Op</w:t>
      </w:r>
      <w:proofErr w:type="spellEnd"/>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Cit</w:t>
      </w:r>
      <w:proofErr w:type="spellEnd"/>
      <w:r w:rsidRPr="0015350E">
        <w:rPr>
          <w:rFonts w:ascii="Times New Roman" w:hAnsi="Times New Roman" w:cs="Times New Roman"/>
          <w:sz w:val="18"/>
          <w:szCs w:val="18"/>
        </w:rPr>
        <w:t xml:space="preserve"> </w:t>
      </w:r>
      <w:r w:rsidRPr="0015350E">
        <w:rPr>
          <w:rFonts w:ascii="Times New Roman" w:hAnsi="Times New Roman" w:cs="Times New Roman"/>
          <w:i/>
          <w:sz w:val="18"/>
          <w:szCs w:val="18"/>
        </w:rPr>
        <w:t>Cuarenta y dos Estudios sobre Descentralización empresarial y el Derecho del Trabajo.</w:t>
      </w:r>
      <w:r w:rsidRPr="0015350E">
        <w:rPr>
          <w:rFonts w:ascii="Times New Roman" w:hAnsi="Times New Roman" w:cs="Times New Roman"/>
          <w:sz w:val="18"/>
          <w:szCs w:val="18"/>
        </w:rPr>
        <w:t xml:space="preserve"> FCU, agosto 2000,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284</w:t>
      </w:r>
    </w:p>
  </w:footnote>
  <w:footnote w:id="16">
    <w:p w14:paraId="6DF1D566" w14:textId="77777777" w:rsidR="001B4F12" w:rsidRPr="0015350E" w:rsidRDefault="001B4F12" w:rsidP="001B4F12">
      <w:pPr>
        <w:pStyle w:val="Textonotapie"/>
        <w:ind w:left="-426" w:right="-143"/>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Plá Rodríguez, Américo.</w:t>
      </w:r>
      <w:r w:rsidRPr="0015350E">
        <w:rPr>
          <w:rFonts w:ascii="Times New Roman" w:hAnsi="Times New Roman" w:cs="Times New Roman"/>
          <w:i/>
          <w:sz w:val="18"/>
          <w:szCs w:val="18"/>
        </w:rPr>
        <w:t xml:space="preserve"> Curso de Derecho Laboral</w:t>
      </w:r>
      <w:r w:rsidRPr="0015350E">
        <w:rPr>
          <w:rFonts w:ascii="Times New Roman" w:hAnsi="Times New Roman" w:cs="Times New Roman"/>
          <w:sz w:val="18"/>
          <w:szCs w:val="18"/>
        </w:rPr>
        <w:t xml:space="preserve">. T.II </w:t>
      </w:r>
      <w:proofErr w:type="spellStart"/>
      <w:proofErr w:type="gramStart"/>
      <w:r w:rsidRPr="0015350E">
        <w:rPr>
          <w:rFonts w:ascii="Times New Roman" w:hAnsi="Times New Roman" w:cs="Times New Roman"/>
          <w:sz w:val="18"/>
          <w:szCs w:val="18"/>
        </w:rPr>
        <w:t>v.I</w:t>
      </w:r>
      <w:proofErr w:type="spellEnd"/>
      <w:proofErr w:type="gramEnd"/>
      <w:r w:rsidRPr="0015350E">
        <w:rPr>
          <w:rFonts w:ascii="Times New Roman" w:hAnsi="Times New Roman" w:cs="Times New Roman"/>
          <w:sz w:val="18"/>
          <w:szCs w:val="18"/>
        </w:rPr>
        <w:t xml:space="preserve"> pag.21. Barbagelata, Héctor Hugo. </w:t>
      </w:r>
      <w:r w:rsidRPr="0015350E">
        <w:rPr>
          <w:rFonts w:ascii="Times New Roman" w:hAnsi="Times New Roman" w:cs="Times New Roman"/>
          <w:i/>
          <w:sz w:val="18"/>
          <w:szCs w:val="18"/>
        </w:rPr>
        <w:t>Derecho del Trabajo.</w:t>
      </w:r>
      <w:r w:rsidRPr="0015350E">
        <w:rPr>
          <w:rFonts w:ascii="Times New Roman" w:hAnsi="Times New Roman" w:cs="Times New Roman"/>
          <w:sz w:val="18"/>
          <w:szCs w:val="18"/>
        </w:rPr>
        <w:t xml:space="preserve"> T. I </w:t>
      </w:r>
      <w:proofErr w:type="spellStart"/>
      <w:r w:rsidRPr="0015350E">
        <w:rPr>
          <w:rFonts w:ascii="Times New Roman" w:hAnsi="Times New Roman" w:cs="Times New Roman"/>
          <w:sz w:val="18"/>
          <w:szCs w:val="18"/>
        </w:rPr>
        <w:t>vol</w:t>
      </w:r>
      <w:proofErr w:type="spellEnd"/>
      <w:r w:rsidRPr="0015350E">
        <w:rPr>
          <w:rFonts w:ascii="Times New Roman" w:hAnsi="Times New Roman" w:cs="Times New Roman"/>
          <w:sz w:val="18"/>
          <w:szCs w:val="18"/>
        </w:rPr>
        <w:t xml:space="preserve"> 2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182; y “Agentes, viajantes, </w:t>
      </w:r>
      <w:proofErr w:type="spellStart"/>
      <w:r w:rsidRPr="0015350E">
        <w:rPr>
          <w:rFonts w:ascii="Times New Roman" w:hAnsi="Times New Roman" w:cs="Times New Roman"/>
          <w:sz w:val="18"/>
          <w:szCs w:val="18"/>
        </w:rPr>
        <w:t>placistas</w:t>
      </w:r>
      <w:proofErr w:type="spellEnd"/>
      <w:r w:rsidRPr="0015350E">
        <w:rPr>
          <w:rFonts w:ascii="Times New Roman" w:hAnsi="Times New Roman" w:cs="Times New Roman"/>
          <w:sz w:val="18"/>
          <w:szCs w:val="18"/>
        </w:rPr>
        <w:t xml:space="preserve"> y otros trabajadores a comisión en </w:t>
      </w:r>
      <w:proofErr w:type="spellStart"/>
      <w:r w:rsidRPr="0015350E">
        <w:rPr>
          <w:rFonts w:ascii="Times New Roman" w:hAnsi="Times New Roman" w:cs="Times New Roman"/>
          <w:sz w:val="18"/>
          <w:szCs w:val="18"/>
        </w:rPr>
        <w:t>rev</w:t>
      </w:r>
      <w:r w:rsidRPr="0015350E">
        <w:rPr>
          <w:rFonts w:ascii="Times New Roman" w:hAnsi="Times New Roman" w:cs="Times New Roman"/>
          <w:i/>
          <w:sz w:val="18"/>
          <w:szCs w:val="18"/>
        </w:rPr>
        <w:t>.</w:t>
      </w:r>
      <w:proofErr w:type="spellEnd"/>
      <w:r w:rsidRPr="0015350E">
        <w:rPr>
          <w:rFonts w:ascii="Times New Roman" w:hAnsi="Times New Roman" w:cs="Times New Roman"/>
          <w:i/>
          <w:sz w:val="18"/>
          <w:szCs w:val="18"/>
        </w:rPr>
        <w:t xml:space="preserve"> Derecho Laboral</w:t>
      </w:r>
      <w:r w:rsidRPr="0015350E">
        <w:rPr>
          <w:rFonts w:ascii="Times New Roman" w:hAnsi="Times New Roman" w:cs="Times New Roman"/>
          <w:sz w:val="18"/>
          <w:szCs w:val="18"/>
        </w:rPr>
        <w:t xml:space="preserve">. N. 96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08; De Ferrari, Francisco.  “Trabajo intelectual y contrato de trabajo” </w:t>
      </w:r>
      <w:proofErr w:type="spellStart"/>
      <w:r w:rsidRPr="0015350E">
        <w:rPr>
          <w:rFonts w:ascii="Times New Roman" w:hAnsi="Times New Roman" w:cs="Times New Roman"/>
          <w:sz w:val="18"/>
          <w:szCs w:val="18"/>
        </w:rPr>
        <w:t>rev.</w:t>
      </w:r>
      <w:proofErr w:type="spellEnd"/>
      <w:r w:rsidRPr="0015350E">
        <w:rPr>
          <w:rFonts w:ascii="Times New Roman" w:hAnsi="Times New Roman" w:cs="Times New Roman"/>
          <w:sz w:val="18"/>
          <w:szCs w:val="18"/>
        </w:rPr>
        <w:t xml:space="preserve"> </w:t>
      </w:r>
      <w:r w:rsidRPr="0015350E">
        <w:rPr>
          <w:rFonts w:ascii="Times New Roman" w:hAnsi="Times New Roman" w:cs="Times New Roman"/>
          <w:i/>
          <w:sz w:val="18"/>
          <w:szCs w:val="18"/>
        </w:rPr>
        <w:t xml:space="preserve">Derecho Laboral </w:t>
      </w:r>
      <w:proofErr w:type="spellStart"/>
      <w:r w:rsidRPr="0015350E">
        <w:rPr>
          <w:rFonts w:ascii="Times New Roman" w:hAnsi="Times New Roman" w:cs="Times New Roman"/>
          <w:sz w:val="18"/>
          <w:szCs w:val="18"/>
        </w:rPr>
        <w:t>t.II</w:t>
      </w:r>
      <w:proofErr w:type="spellEnd"/>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57.; “El trabajo como hecho” en </w:t>
      </w:r>
      <w:proofErr w:type="spellStart"/>
      <w:r w:rsidRPr="0015350E">
        <w:rPr>
          <w:rFonts w:ascii="Times New Roman" w:hAnsi="Times New Roman" w:cs="Times New Roman"/>
          <w:sz w:val="18"/>
          <w:szCs w:val="18"/>
        </w:rPr>
        <w:t>rev.</w:t>
      </w:r>
      <w:proofErr w:type="spellEnd"/>
      <w:r w:rsidRPr="0015350E">
        <w:rPr>
          <w:rFonts w:ascii="Times New Roman" w:hAnsi="Times New Roman" w:cs="Times New Roman"/>
          <w:sz w:val="18"/>
          <w:szCs w:val="18"/>
        </w:rPr>
        <w:t xml:space="preserve"> </w:t>
      </w:r>
      <w:r w:rsidRPr="0015350E">
        <w:rPr>
          <w:rFonts w:ascii="Times New Roman" w:hAnsi="Times New Roman" w:cs="Times New Roman"/>
          <w:i/>
          <w:sz w:val="18"/>
          <w:szCs w:val="18"/>
        </w:rPr>
        <w:t>Derecho Laboral</w:t>
      </w:r>
      <w:r w:rsidRPr="0015350E">
        <w:rPr>
          <w:rFonts w:ascii="Times New Roman" w:hAnsi="Times New Roman" w:cs="Times New Roman"/>
          <w:sz w:val="18"/>
          <w:szCs w:val="18"/>
        </w:rPr>
        <w:t xml:space="preserve"> n. 15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36.   </w:t>
      </w:r>
      <w:proofErr w:type="spellStart"/>
      <w:r w:rsidRPr="0015350E">
        <w:rPr>
          <w:rFonts w:ascii="Times New Roman" w:hAnsi="Times New Roman" w:cs="Times New Roman"/>
          <w:sz w:val="18"/>
          <w:szCs w:val="18"/>
        </w:rPr>
        <w:t>Ermida</w:t>
      </w:r>
      <w:proofErr w:type="spellEnd"/>
      <w:r w:rsidRPr="0015350E">
        <w:rPr>
          <w:rFonts w:ascii="Times New Roman" w:hAnsi="Times New Roman" w:cs="Times New Roman"/>
          <w:sz w:val="18"/>
          <w:szCs w:val="18"/>
        </w:rPr>
        <w:t xml:space="preserve"> Uriarte, Oscar. “El concepto de </w:t>
      </w:r>
      <w:proofErr w:type="spellStart"/>
      <w:r w:rsidRPr="0015350E">
        <w:rPr>
          <w:rFonts w:ascii="Times New Roman" w:hAnsi="Times New Roman" w:cs="Times New Roman"/>
          <w:sz w:val="18"/>
          <w:szCs w:val="18"/>
        </w:rPr>
        <w:t>de</w:t>
      </w:r>
      <w:proofErr w:type="spellEnd"/>
      <w:r w:rsidRPr="0015350E">
        <w:rPr>
          <w:rFonts w:ascii="Times New Roman" w:hAnsi="Times New Roman" w:cs="Times New Roman"/>
          <w:sz w:val="18"/>
          <w:szCs w:val="18"/>
        </w:rPr>
        <w:t xml:space="preserve"> subordinación o dependencia.” en </w:t>
      </w:r>
      <w:proofErr w:type="spellStart"/>
      <w:r w:rsidRPr="0015350E">
        <w:rPr>
          <w:rFonts w:ascii="Times New Roman" w:hAnsi="Times New Roman" w:cs="Times New Roman"/>
          <w:sz w:val="18"/>
          <w:szCs w:val="18"/>
        </w:rPr>
        <w:t>rev.</w:t>
      </w:r>
      <w:proofErr w:type="spellEnd"/>
      <w:r w:rsidRPr="0015350E">
        <w:rPr>
          <w:rFonts w:ascii="Times New Roman" w:hAnsi="Times New Roman" w:cs="Times New Roman"/>
          <w:sz w:val="18"/>
          <w:szCs w:val="18"/>
        </w:rPr>
        <w:t xml:space="preserve"> </w:t>
      </w:r>
      <w:r w:rsidRPr="0015350E">
        <w:rPr>
          <w:rFonts w:ascii="Times New Roman" w:hAnsi="Times New Roman" w:cs="Times New Roman"/>
          <w:i/>
          <w:sz w:val="18"/>
          <w:szCs w:val="18"/>
        </w:rPr>
        <w:t>Tributari</w:t>
      </w:r>
      <w:r w:rsidRPr="0015350E">
        <w:rPr>
          <w:rFonts w:ascii="Times New Roman" w:hAnsi="Times New Roman" w:cs="Times New Roman"/>
          <w:sz w:val="18"/>
          <w:szCs w:val="18"/>
        </w:rPr>
        <w:t xml:space="preserve">a n. 52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9. Rivas, Daniel. </w:t>
      </w:r>
      <w:proofErr w:type="spellStart"/>
      <w:r w:rsidRPr="0015350E">
        <w:rPr>
          <w:rFonts w:ascii="Times New Roman" w:hAnsi="Times New Roman" w:cs="Times New Roman"/>
          <w:sz w:val="18"/>
          <w:szCs w:val="18"/>
        </w:rPr>
        <w:t>Op</w:t>
      </w:r>
      <w:proofErr w:type="spellEnd"/>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Cit.Los</w:t>
      </w:r>
      <w:proofErr w:type="spellEnd"/>
      <w:r w:rsidRPr="0015350E">
        <w:rPr>
          <w:rFonts w:ascii="Times New Roman" w:hAnsi="Times New Roman" w:cs="Times New Roman"/>
          <w:sz w:val="18"/>
          <w:szCs w:val="18"/>
        </w:rPr>
        <w:t xml:space="preserve"> indicios… pag.73. Rivas, Daniel</w:t>
      </w:r>
      <w:r w:rsidRPr="0015350E">
        <w:rPr>
          <w:rFonts w:ascii="Times New Roman" w:hAnsi="Times New Roman" w:cs="Times New Roman"/>
          <w:i/>
          <w:sz w:val="18"/>
          <w:szCs w:val="18"/>
        </w:rPr>
        <w:t>. La subordinación Criterio distintivo del contrato de trabajo.</w:t>
      </w:r>
      <w:r w:rsidRPr="0015350E">
        <w:rPr>
          <w:rFonts w:ascii="Times New Roman" w:hAnsi="Times New Roman" w:cs="Times New Roman"/>
          <w:sz w:val="18"/>
          <w:szCs w:val="18"/>
        </w:rPr>
        <w:t xml:space="preserve"> FCU Montevideo, 1996.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32. </w:t>
      </w:r>
    </w:p>
  </w:footnote>
  <w:footnote w:id="17">
    <w:p w14:paraId="719497E6" w14:textId="77777777" w:rsidR="001B4F12" w:rsidRPr="0015350E" w:rsidRDefault="001B4F12" w:rsidP="001B4F12">
      <w:pPr>
        <w:pStyle w:val="Textonotapie"/>
        <w:ind w:left="-426" w:right="-143"/>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Ermida</w:t>
      </w:r>
      <w:proofErr w:type="spellEnd"/>
      <w:r w:rsidRPr="0015350E">
        <w:rPr>
          <w:rFonts w:ascii="Times New Roman" w:hAnsi="Times New Roman" w:cs="Times New Roman"/>
          <w:sz w:val="18"/>
          <w:szCs w:val="18"/>
        </w:rPr>
        <w:t xml:space="preserve"> Uriarte, Oscar. Hernández Álvarez, Oscar. “Crítica a la subordinación” en </w:t>
      </w:r>
      <w:proofErr w:type="spellStart"/>
      <w:r w:rsidRPr="0015350E">
        <w:rPr>
          <w:rFonts w:ascii="Times New Roman" w:hAnsi="Times New Roman" w:cs="Times New Roman"/>
          <w:sz w:val="18"/>
          <w:szCs w:val="18"/>
        </w:rPr>
        <w:t>rev.</w:t>
      </w:r>
      <w:proofErr w:type="spellEnd"/>
      <w:r w:rsidRPr="0015350E">
        <w:rPr>
          <w:rFonts w:ascii="Times New Roman" w:hAnsi="Times New Roman" w:cs="Times New Roman"/>
          <w:sz w:val="18"/>
          <w:szCs w:val="18"/>
        </w:rPr>
        <w:t xml:space="preserve"> </w:t>
      </w:r>
      <w:r w:rsidRPr="0015350E">
        <w:rPr>
          <w:rFonts w:ascii="Times New Roman" w:hAnsi="Times New Roman" w:cs="Times New Roman"/>
          <w:i/>
          <w:sz w:val="18"/>
          <w:szCs w:val="18"/>
        </w:rPr>
        <w:t>Derecho Laboral</w:t>
      </w:r>
      <w:r w:rsidRPr="0015350E">
        <w:rPr>
          <w:rFonts w:ascii="Times New Roman" w:hAnsi="Times New Roman" w:cs="Times New Roman"/>
          <w:sz w:val="18"/>
          <w:szCs w:val="18"/>
        </w:rPr>
        <w:t xml:space="preserve"> n. 206 pag.227,228.</w:t>
      </w:r>
    </w:p>
  </w:footnote>
  <w:footnote w:id="18">
    <w:p w14:paraId="6C94377B" w14:textId="77777777" w:rsidR="001B4F12" w:rsidRPr="0015350E" w:rsidRDefault="001B4F12" w:rsidP="001B4F12">
      <w:pPr>
        <w:pStyle w:val="Textonotapie"/>
        <w:ind w:left="-426"/>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Expresa Plá Rodríguez que Martín </w:t>
      </w:r>
      <w:proofErr w:type="spellStart"/>
      <w:r w:rsidRPr="0015350E">
        <w:rPr>
          <w:rFonts w:ascii="Times New Roman" w:hAnsi="Times New Roman" w:cs="Times New Roman"/>
          <w:sz w:val="18"/>
          <w:szCs w:val="18"/>
        </w:rPr>
        <w:t>Catharino</w:t>
      </w:r>
      <w:proofErr w:type="spellEnd"/>
      <w:r w:rsidRPr="0015350E">
        <w:rPr>
          <w:rFonts w:ascii="Times New Roman" w:hAnsi="Times New Roman" w:cs="Times New Roman"/>
          <w:sz w:val="18"/>
          <w:szCs w:val="18"/>
        </w:rPr>
        <w:t xml:space="preserve"> es quien recurre a esta forma de ilustrar que es el empleado quien está más capacitado en la realización de la tarea que el mismo empleador. </w:t>
      </w:r>
    </w:p>
  </w:footnote>
  <w:footnote w:id="19">
    <w:p w14:paraId="0D215D4D" w14:textId="77777777" w:rsidR="001B4F12" w:rsidRPr="0015350E" w:rsidRDefault="001B4F12" w:rsidP="001B4F12">
      <w:pPr>
        <w:pStyle w:val="Textonotapie"/>
        <w:ind w:left="-426" w:right="-143"/>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Barbagelata, Héctor Hugo. </w:t>
      </w:r>
      <w:r w:rsidRPr="0015350E">
        <w:rPr>
          <w:rFonts w:ascii="Times New Roman" w:hAnsi="Times New Roman" w:cs="Times New Roman"/>
          <w:i/>
          <w:sz w:val="18"/>
          <w:szCs w:val="18"/>
        </w:rPr>
        <w:t>Derecho del Trabajo</w:t>
      </w:r>
      <w:r w:rsidRPr="0015350E">
        <w:rPr>
          <w:rFonts w:ascii="Times New Roman" w:hAnsi="Times New Roman" w:cs="Times New Roman"/>
          <w:sz w:val="18"/>
          <w:szCs w:val="18"/>
        </w:rPr>
        <w:t xml:space="preserve"> T.1 </w:t>
      </w:r>
      <w:proofErr w:type="spellStart"/>
      <w:r w:rsidRPr="0015350E">
        <w:rPr>
          <w:rFonts w:ascii="Times New Roman" w:hAnsi="Times New Roman" w:cs="Times New Roman"/>
          <w:sz w:val="18"/>
          <w:szCs w:val="18"/>
        </w:rPr>
        <w:t>Vol</w:t>
      </w:r>
      <w:proofErr w:type="spellEnd"/>
      <w:r w:rsidRPr="0015350E">
        <w:rPr>
          <w:rFonts w:ascii="Times New Roman" w:hAnsi="Times New Roman" w:cs="Times New Roman"/>
          <w:sz w:val="18"/>
          <w:szCs w:val="18"/>
        </w:rPr>
        <w:t xml:space="preserve"> I pag.97; Mantero Álvarez, Ricardo, </w:t>
      </w:r>
      <w:proofErr w:type="spellStart"/>
      <w:r w:rsidRPr="0015350E">
        <w:rPr>
          <w:rFonts w:ascii="Times New Roman" w:hAnsi="Times New Roman" w:cs="Times New Roman"/>
          <w:sz w:val="18"/>
          <w:szCs w:val="18"/>
        </w:rPr>
        <w:t>op</w:t>
      </w:r>
      <w:proofErr w:type="spellEnd"/>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Cit</w:t>
      </w:r>
      <w:proofErr w:type="spellEnd"/>
      <w:r w:rsidRPr="0015350E">
        <w:rPr>
          <w:rFonts w:ascii="Times New Roman" w:hAnsi="Times New Roman" w:cs="Times New Roman"/>
          <w:sz w:val="18"/>
          <w:szCs w:val="18"/>
        </w:rPr>
        <w:t xml:space="preserve"> “Las empresas unipersonales prestadoras de servicios en…” </w:t>
      </w:r>
      <w:r w:rsidRPr="0015350E">
        <w:rPr>
          <w:rFonts w:ascii="Times New Roman" w:hAnsi="Times New Roman" w:cs="Times New Roman"/>
          <w:i/>
          <w:sz w:val="18"/>
          <w:szCs w:val="18"/>
        </w:rPr>
        <w:t>Grupo de los Miércoles. XXV Aniversario. Cuarenta y dos estudios sobre descentralización empresarial</w:t>
      </w:r>
      <w:r w:rsidRPr="0015350E">
        <w:rPr>
          <w:rFonts w:ascii="Times New Roman" w:hAnsi="Times New Roman" w:cs="Times New Roman"/>
          <w:sz w:val="18"/>
          <w:szCs w:val="18"/>
        </w:rPr>
        <w:t xml:space="preserve">. Ed. FCU Montevideo, 2000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285. </w:t>
      </w:r>
    </w:p>
  </w:footnote>
  <w:footnote w:id="20">
    <w:p w14:paraId="540510F0" w14:textId="77777777" w:rsidR="001B4F12" w:rsidRPr="0015350E" w:rsidRDefault="001B4F12" w:rsidP="001B4F12">
      <w:pPr>
        <w:pStyle w:val="Textonotapie"/>
        <w:ind w:left="-426"/>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Plá Rodríguez, Américo. </w:t>
      </w:r>
      <w:r w:rsidRPr="0015350E">
        <w:rPr>
          <w:rFonts w:ascii="Times New Roman" w:hAnsi="Times New Roman" w:cs="Times New Roman"/>
          <w:i/>
          <w:sz w:val="18"/>
          <w:szCs w:val="18"/>
        </w:rPr>
        <w:t>Curso de Derecho Laboral</w:t>
      </w:r>
      <w:r w:rsidRPr="0015350E">
        <w:rPr>
          <w:rFonts w:ascii="Times New Roman" w:hAnsi="Times New Roman" w:cs="Times New Roman"/>
          <w:sz w:val="18"/>
          <w:szCs w:val="18"/>
        </w:rPr>
        <w:t xml:space="preserve">. Montevideo, </w:t>
      </w:r>
      <w:proofErr w:type="spellStart"/>
      <w:r w:rsidRPr="0015350E">
        <w:rPr>
          <w:rFonts w:ascii="Times New Roman" w:hAnsi="Times New Roman" w:cs="Times New Roman"/>
          <w:sz w:val="18"/>
          <w:szCs w:val="18"/>
        </w:rPr>
        <w:t>Acali</w:t>
      </w:r>
      <w:proofErr w:type="spellEnd"/>
      <w:r w:rsidRPr="0015350E">
        <w:rPr>
          <w:rFonts w:ascii="Times New Roman" w:hAnsi="Times New Roman" w:cs="Times New Roman"/>
          <w:sz w:val="18"/>
          <w:szCs w:val="18"/>
        </w:rPr>
        <w:t xml:space="preserve">, 1978, T.II </w:t>
      </w:r>
      <w:proofErr w:type="spellStart"/>
      <w:proofErr w:type="gramStart"/>
      <w:r w:rsidRPr="0015350E">
        <w:rPr>
          <w:rFonts w:ascii="Times New Roman" w:hAnsi="Times New Roman" w:cs="Times New Roman"/>
          <w:sz w:val="18"/>
          <w:szCs w:val="18"/>
        </w:rPr>
        <w:t>v.I</w:t>
      </w:r>
      <w:proofErr w:type="spellEnd"/>
      <w:proofErr w:type="gramEnd"/>
      <w:r w:rsidRPr="0015350E">
        <w:rPr>
          <w:rFonts w:ascii="Times New Roman" w:hAnsi="Times New Roman" w:cs="Times New Roman"/>
          <w:sz w:val="18"/>
          <w:szCs w:val="18"/>
        </w:rPr>
        <w:t xml:space="preserve"> pag.9 </w:t>
      </w:r>
    </w:p>
  </w:footnote>
  <w:footnote w:id="21">
    <w:p w14:paraId="6167A958" w14:textId="77777777" w:rsidR="001B4F12" w:rsidRPr="0015350E" w:rsidRDefault="001B4F12" w:rsidP="001B4F12">
      <w:pPr>
        <w:pStyle w:val="Textonotapie"/>
        <w:ind w:hanging="426"/>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Rivas, Daniel. </w:t>
      </w:r>
      <w:proofErr w:type="spellStart"/>
      <w:r w:rsidRPr="0015350E">
        <w:rPr>
          <w:rFonts w:ascii="Times New Roman" w:hAnsi="Times New Roman" w:cs="Times New Roman"/>
          <w:sz w:val="18"/>
          <w:szCs w:val="18"/>
        </w:rPr>
        <w:t>Op</w:t>
      </w:r>
      <w:proofErr w:type="spellEnd"/>
      <w:r w:rsidRPr="0015350E">
        <w:rPr>
          <w:rFonts w:ascii="Times New Roman" w:hAnsi="Times New Roman" w:cs="Times New Roman"/>
          <w:sz w:val="18"/>
          <w:szCs w:val="18"/>
        </w:rPr>
        <w:t>. Cit</w:t>
      </w:r>
      <w:r w:rsidRPr="0015350E">
        <w:rPr>
          <w:rFonts w:ascii="Times New Roman" w:hAnsi="Times New Roman" w:cs="Times New Roman"/>
          <w:i/>
          <w:sz w:val="18"/>
          <w:szCs w:val="18"/>
        </w:rPr>
        <w:t>. La subordinación, criterio distintivo</w:t>
      </w:r>
      <w:r w:rsidRPr="0015350E">
        <w:rPr>
          <w:rFonts w:ascii="Times New Roman" w:hAnsi="Times New Roman" w:cs="Times New Roman"/>
          <w:sz w:val="18"/>
          <w:szCs w:val="18"/>
        </w:rPr>
        <w:t xml:space="preserve"> …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85.  </w:t>
      </w:r>
    </w:p>
  </w:footnote>
  <w:footnote w:id="22">
    <w:p w14:paraId="60D86CDC" w14:textId="77777777" w:rsidR="001B4F12" w:rsidRPr="0015350E" w:rsidRDefault="001B4F12" w:rsidP="001B4F12">
      <w:pPr>
        <w:pStyle w:val="Textonotapie"/>
        <w:ind w:left="-426" w:right="-143"/>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En la terminología de Daniel Rivas, “modelos de referencia” en </w:t>
      </w:r>
      <w:proofErr w:type="spellStart"/>
      <w:r w:rsidRPr="0015350E">
        <w:rPr>
          <w:rFonts w:ascii="Times New Roman" w:hAnsi="Times New Roman" w:cs="Times New Roman"/>
          <w:sz w:val="18"/>
          <w:szCs w:val="18"/>
        </w:rPr>
        <w:t>Op</w:t>
      </w:r>
      <w:proofErr w:type="spellEnd"/>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Cit</w:t>
      </w:r>
      <w:proofErr w:type="spellEnd"/>
      <w:r w:rsidRPr="0015350E">
        <w:rPr>
          <w:rFonts w:ascii="Times New Roman" w:hAnsi="Times New Roman" w:cs="Times New Roman"/>
          <w:sz w:val="18"/>
          <w:szCs w:val="18"/>
        </w:rPr>
        <w:t xml:space="preserve"> Los indicios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76 y en “Los indicios del trabajo subordinado e la jurisprudencia laboral” en </w:t>
      </w:r>
      <w:proofErr w:type="spellStart"/>
      <w:r w:rsidRPr="0015350E">
        <w:rPr>
          <w:rFonts w:ascii="Times New Roman" w:hAnsi="Times New Roman" w:cs="Times New Roman"/>
          <w:sz w:val="18"/>
          <w:szCs w:val="18"/>
        </w:rPr>
        <w:t>rev.</w:t>
      </w:r>
      <w:proofErr w:type="spellEnd"/>
      <w:r w:rsidRPr="0015350E">
        <w:rPr>
          <w:rFonts w:ascii="Times New Roman" w:hAnsi="Times New Roman" w:cs="Times New Roman"/>
          <w:sz w:val="18"/>
          <w:szCs w:val="18"/>
        </w:rPr>
        <w:t xml:space="preserve"> Judicatura n. 36 </w:t>
      </w:r>
      <w:proofErr w:type="spellStart"/>
      <w:proofErr w:type="gram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w:t>
      </w:r>
      <w:proofErr w:type="gramEnd"/>
      <w:r w:rsidRPr="0015350E">
        <w:rPr>
          <w:rFonts w:ascii="Times New Roman" w:hAnsi="Times New Roman" w:cs="Times New Roman"/>
          <w:sz w:val="18"/>
          <w:szCs w:val="18"/>
        </w:rPr>
        <w:t xml:space="preserve"> </w:t>
      </w:r>
    </w:p>
  </w:footnote>
  <w:footnote w:id="23">
    <w:p w14:paraId="69D5103B" w14:textId="77777777" w:rsidR="001B4F12" w:rsidRPr="0015350E" w:rsidRDefault="001B4F12" w:rsidP="001B4F12">
      <w:pPr>
        <w:pStyle w:val="Textonotapie"/>
        <w:ind w:left="-426" w:right="-143"/>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Mantero Álvarez, Ricardo. </w:t>
      </w:r>
      <w:proofErr w:type="spellStart"/>
      <w:r w:rsidRPr="0015350E">
        <w:rPr>
          <w:rFonts w:ascii="Times New Roman" w:hAnsi="Times New Roman" w:cs="Times New Roman"/>
          <w:sz w:val="18"/>
          <w:szCs w:val="18"/>
        </w:rPr>
        <w:t>Op</w:t>
      </w:r>
      <w:proofErr w:type="spellEnd"/>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Cit</w:t>
      </w:r>
      <w:proofErr w:type="spellEnd"/>
      <w:r w:rsidRPr="0015350E">
        <w:rPr>
          <w:rFonts w:ascii="Times New Roman" w:hAnsi="Times New Roman" w:cs="Times New Roman"/>
          <w:sz w:val="18"/>
          <w:szCs w:val="18"/>
        </w:rPr>
        <w:t xml:space="preserve">, “Las empresas unipersonales prestadoras de servicios en…” </w:t>
      </w:r>
      <w:r w:rsidRPr="0015350E">
        <w:rPr>
          <w:rFonts w:ascii="Times New Roman" w:hAnsi="Times New Roman" w:cs="Times New Roman"/>
          <w:i/>
          <w:sz w:val="18"/>
          <w:szCs w:val="18"/>
        </w:rPr>
        <w:t>Grupo de los Miércoles. XXV Aniversario. Cuarenta y dos estudios sobre descentralización empresarial</w:t>
      </w:r>
      <w:r w:rsidRPr="0015350E">
        <w:rPr>
          <w:rFonts w:ascii="Times New Roman" w:hAnsi="Times New Roman" w:cs="Times New Roman"/>
          <w:sz w:val="18"/>
          <w:szCs w:val="18"/>
        </w:rPr>
        <w:t xml:space="preserve">. Ed. FCU Montevideo, 2000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294, 301. Indica el autor que la jurisprudencia sobredimensionó el elemento subordinación jurídica, sin plantearse – “como lo hace la doctrina europea – conceptos nuevos, que tiendan a hacer extensiva la protección jurídico –laboral de situaciones en las que la subordinación no se presenta como elemento determinante, pero en que sí existe prestación de servicios personales concertados en situación de debilidad contractual. </w:t>
      </w:r>
    </w:p>
  </w:footnote>
  <w:footnote w:id="24">
    <w:p w14:paraId="2DDC9F3F" w14:textId="77777777" w:rsidR="001B4F12" w:rsidRPr="0015350E" w:rsidRDefault="001B4F12" w:rsidP="001B4F12">
      <w:pPr>
        <w:pStyle w:val="Textonotapie"/>
        <w:ind w:left="-426" w:right="-143"/>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Mantero, Ricardo. </w:t>
      </w:r>
      <w:proofErr w:type="spellStart"/>
      <w:r w:rsidRPr="0015350E">
        <w:rPr>
          <w:rFonts w:ascii="Times New Roman" w:hAnsi="Times New Roman" w:cs="Times New Roman"/>
          <w:sz w:val="18"/>
          <w:szCs w:val="18"/>
        </w:rPr>
        <w:t>Op</w:t>
      </w:r>
      <w:proofErr w:type="spellEnd"/>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Cit</w:t>
      </w:r>
      <w:proofErr w:type="spellEnd"/>
      <w:r w:rsidRPr="0015350E">
        <w:rPr>
          <w:rFonts w:ascii="Times New Roman" w:hAnsi="Times New Roman" w:cs="Times New Roman"/>
          <w:sz w:val="18"/>
          <w:szCs w:val="18"/>
        </w:rPr>
        <w:t xml:space="preserve">, “Las empresas unipersonales prestadoras de servicios en…” </w:t>
      </w:r>
      <w:r w:rsidRPr="0015350E">
        <w:rPr>
          <w:rFonts w:ascii="Times New Roman" w:hAnsi="Times New Roman" w:cs="Times New Roman"/>
          <w:i/>
          <w:sz w:val="18"/>
          <w:szCs w:val="18"/>
        </w:rPr>
        <w:t>Grupo de los Miércoles. XXV Aniversario. Cuarenta y dos estudios sobre descentralización empresarial</w:t>
      </w:r>
      <w:r w:rsidRPr="0015350E">
        <w:rPr>
          <w:rFonts w:ascii="Times New Roman" w:hAnsi="Times New Roman" w:cs="Times New Roman"/>
          <w:sz w:val="18"/>
          <w:szCs w:val="18"/>
        </w:rPr>
        <w:t xml:space="preserve">. Ed. FCU Montevideo, 2000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283. Rivas, </w:t>
      </w:r>
      <w:proofErr w:type="spellStart"/>
      <w:r w:rsidRPr="0015350E">
        <w:rPr>
          <w:rFonts w:ascii="Times New Roman" w:hAnsi="Times New Roman" w:cs="Times New Roman"/>
          <w:sz w:val="18"/>
          <w:szCs w:val="18"/>
        </w:rPr>
        <w:t>Daniel</w:t>
      </w:r>
      <w:proofErr w:type="gramStart"/>
      <w:r w:rsidRPr="0015350E">
        <w:rPr>
          <w:rFonts w:ascii="Times New Roman" w:hAnsi="Times New Roman" w:cs="Times New Roman"/>
          <w:sz w:val="18"/>
          <w:szCs w:val="18"/>
        </w:rPr>
        <w:t>.”El</w:t>
      </w:r>
      <w:proofErr w:type="spellEnd"/>
      <w:proofErr w:type="gramEnd"/>
      <w:r w:rsidRPr="0015350E">
        <w:rPr>
          <w:rFonts w:ascii="Times New Roman" w:hAnsi="Times New Roman" w:cs="Times New Roman"/>
          <w:sz w:val="18"/>
          <w:szCs w:val="18"/>
        </w:rPr>
        <w:t xml:space="preserve"> trabajo autónomo” en  </w:t>
      </w:r>
      <w:proofErr w:type="spellStart"/>
      <w:r w:rsidRPr="0015350E">
        <w:rPr>
          <w:rFonts w:ascii="Times New Roman" w:hAnsi="Times New Roman" w:cs="Times New Roman"/>
          <w:sz w:val="18"/>
          <w:szCs w:val="18"/>
        </w:rPr>
        <w:t>Op</w:t>
      </w:r>
      <w:proofErr w:type="spellEnd"/>
      <w:r w:rsidRPr="0015350E">
        <w:rPr>
          <w:rFonts w:ascii="Times New Roman" w:hAnsi="Times New Roman" w:cs="Times New Roman"/>
          <w:sz w:val="18"/>
          <w:szCs w:val="18"/>
        </w:rPr>
        <w:t xml:space="preserve">. Cit. </w:t>
      </w:r>
      <w:r w:rsidRPr="0015350E">
        <w:rPr>
          <w:rFonts w:ascii="Times New Roman" w:hAnsi="Times New Roman" w:cs="Times New Roman"/>
          <w:i/>
          <w:sz w:val="18"/>
          <w:szCs w:val="18"/>
        </w:rPr>
        <w:t>Grupo de los Miércoles. XXV Aniversario. Cuarenta y dos estudios sobre descentralización empresarial</w:t>
      </w:r>
      <w:r w:rsidRPr="0015350E">
        <w:rPr>
          <w:rFonts w:ascii="Times New Roman" w:hAnsi="Times New Roman" w:cs="Times New Roman"/>
          <w:sz w:val="18"/>
          <w:szCs w:val="18"/>
        </w:rPr>
        <w:t xml:space="preserve">. Ed. FCU Montevideo, 2000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236; y </w:t>
      </w:r>
      <w:proofErr w:type="spellStart"/>
      <w:r w:rsidRPr="0015350E">
        <w:rPr>
          <w:rFonts w:ascii="Times New Roman" w:hAnsi="Times New Roman" w:cs="Times New Roman"/>
          <w:sz w:val="18"/>
          <w:szCs w:val="18"/>
        </w:rPr>
        <w:t>op</w:t>
      </w:r>
      <w:proofErr w:type="spellEnd"/>
      <w:r w:rsidRPr="0015350E">
        <w:rPr>
          <w:rFonts w:ascii="Times New Roman" w:hAnsi="Times New Roman" w:cs="Times New Roman"/>
          <w:sz w:val="18"/>
          <w:szCs w:val="18"/>
        </w:rPr>
        <w:t xml:space="preserve">. Cit.   </w:t>
      </w:r>
      <w:r w:rsidRPr="0015350E">
        <w:rPr>
          <w:rFonts w:ascii="Times New Roman" w:hAnsi="Times New Roman" w:cs="Times New Roman"/>
          <w:i/>
          <w:sz w:val="18"/>
          <w:szCs w:val="18"/>
        </w:rPr>
        <w:t>La subordi</w:t>
      </w:r>
      <w:r w:rsidRPr="0015350E">
        <w:rPr>
          <w:rFonts w:ascii="Times New Roman" w:hAnsi="Times New Roman" w:cs="Times New Roman"/>
          <w:sz w:val="18"/>
          <w:szCs w:val="18"/>
        </w:rPr>
        <w:t xml:space="preserve">nación …pag149. </w:t>
      </w:r>
    </w:p>
  </w:footnote>
  <w:footnote w:id="25">
    <w:p w14:paraId="03D5F860" w14:textId="77777777" w:rsidR="001B4F12" w:rsidRPr="0015350E" w:rsidRDefault="001B4F12" w:rsidP="001B4F12">
      <w:pPr>
        <w:pStyle w:val="Textonotapie"/>
        <w:ind w:left="-426" w:right="-143"/>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Machado, </w:t>
      </w:r>
      <w:proofErr w:type="spellStart"/>
      <w:r w:rsidRPr="0015350E">
        <w:rPr>
          <w:rFonts w:ascii="Times New Roman" w:hAnsi="Times New Roman" w:cs="Times New Roman"/>
          <w:sz w:val="18"/>
          <w:szCs w:val="18"/>
        </w:rPr>
        <w:t>Sidnei</w:t>
      </w:r>
      <w:proofErr w:type="spellEnd"/>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Op</w:t>
      </w:r>
      <w:proofErr w:type="spellEnd"/>
      <w:r w:rsidRPr="0015350E">
        <w:rPr>
          <w:rFonts w:ascii="Times New Roman" w:hAnsi="Times New Roman" w:cs="Times New Roman"/>
          <w:sz w:val="18"/>
          <w:szCs w:val="18"/>
        </w:rPr>
        <w:t xml:space="preserve">. Cit. pag.30.  </w:t>
      </w:r>
    </w:p>
  </w:footnote>
  <w:footnote w:id="26">
    <w:p w14:paraId="42A62F1A" w14:textId="77777777" w:rsidR="001B4F12" w:rsidRPr="0015350E" w:rsidRDefault="001B4F12" w:rsidP="001B4F12">
      <w:pPr>
        <w:pStyle w:val="Textonotapie"/>
        <w:ind w:hanging="426"/>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Ermida</w:t>
      </w:r>
      <w:proofErr w:type="spellEnd"/>
      <w:r w:rsidRPr="0015350E">
        <w:rPr>
          <w:rFonts w:ascii="Times New Roman" w:hAnsi="Times New Roman" w:cs="Times New Roman"/>
          <w:sz w:val="18"/>
          <w:szCs w:val="18"/>
        </w:rPr>
        <w:t xml:space="preserve"> Uriarte, Oscar. Hernández Álvarez, Oscar. “Crítica a la subordinación” en </w:t>
      </w:r>
      <w:proofErr w:type="spellStart"/>
      <w:r w:rsidRPr="0015350E">
        <w:rPr>
          <w:rFonts w:ascii="Times New Roman" w:hAnsi="Times New Roman" w:cs="Times New Roman"/>
          <w:sz w:val="18"/>
          <w:szCs w:val="18"/>
        </w:rPr>
        <w:t>rev.</w:t>
      </w:r>
      <w:proofErr w:type="spellEnd"/>
      <w:r w:rsidRPr="0015350E">
        <w:rPr>
          <w:rFonts w:ascii="Times New Roman" w:hAnsi="Times New Roman" w:cs="Times New Roman"/>
          <w:sz w:val="18"/>
          <w:szCs w:val="18"/>
        </w:rPr>
        <w:t xml:space="preserve"> </w:t>
      </w:r>
      <w:r w:rsidRPr="0015350E">
        <w:rPr>
          <w:rFonts w:ascii="Times New Roman" w:hAnsi="Times New Roman" w:cs="Times New Roman"/>
          <w:i/>
          <w:sz w:val="18"/>
          <w:szCs w:val="18"/>
        </w:rPr>
        <w:t>Derecho Laboral</w:t>
      </w:r>
      <w:r w:rsidRPr="0015350E">
        <w:rPr>
          <w:rFonts w:ascii="Times New Roman" w:hAnsi="Times New Roman" w:cs="Times New Roman"/>
          <w:sz w:val="18"/>
          <w:szCs w:val="18"/>
        </w:rPr>
        <w:t xml:space="preserve"> n. 106</w:t>
      </w:r>
    </w:p>
  </w:footnote>
  <w:footnote w:id="27">
    <w:p w14:paraId="7C69C312" w14:textId="77777777" w:rsidR="001B4F12" w:rsidRPr="0015350E" w:rsidRDefault="001B4F12" w:rsidP="001B4F12">
      <w:pPr>
        <w:pStyle w:val="Textonotapie"/>
        <w:ind w:left="-426" w:right="-143"/>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Supiot</w:t>
      </w:r>
      <w:proofErr w:type="spellEnd"/>
      <w:r w:rsidRPr="0015350E">
        <w:rPr>
          <w:rFonts w:ascii="Times New Roman" w:hAnsi="Times New Roman" w:cs="Times New Roman"/>
          <w:sz w:val="18"/>
          <w:szCs w:val="18"/>
        </w:rPr>
        <w:t xml:space="preserve">, Alain. Citado por Plá Rodríguez Américo. en “Repensar…”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658</w:t>
      </w:r>
    </w:p>
  </w:footnote>
  <w:footnote w:id="28">
    <w:p w14:paraId="006D8673" w14:textId="77777777" w:rsidR="001B4F12" w:rsidRPr="0015350E" w:rsidRDefault="001B4F12" w:rsidP="001B4F12">
      <w:pPr>
        <w:pStyle w:val="Textonotapie"/>
        <w:ind w:left="-426" w:right="-143"/>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Ermida</w:t>
      </w:r>
      <w:proofErr w:type="spellEnd"/>
      <w:r w:rsidRPr="0015350E">
        <w:rPr>
          <w:rFonts w:ascii="Times New Roman" w:hAnsi="Times New Roman" w:cs="Times New Roman"/>
          <w:sz w:val="18"/>
          <w:szCs w:val="18"/>
        </w:rPr>
        <w:t xml:space="preserve"> Uriarte, Oscar. </w:t>
      </w:r>
      <w:proofErr w:type="spellStart"/>
      <w:r w:rsidRPr="0015350E">
        <w:rPr>
          <w:rFonts w:ascii="Times New Roman" w:hAnsi="Times New Roman" w:cs="Times New Roman"/>
          <w:sz w:val="18"/>
          <w:szCs w:val="18"/>
        </w:rPr>
        <w:t>Hérnández</w:t>
      </w:r>
      <w:proofErr w:type="spellEnd"/>
      <w:r w:rsidRPr="0015350E">
        <w:rPr>
          <w:rFonts w:ascii="Times New Roman" w:hAnsi="Times New Roman" w:cs="Times New Roman"/>
          <w:sz w:val="18"/>
          <w:szCs w:val="18"/>
        </w:rPr>
        <w:t xml:space="preserve"> Álvarez, Oscar. </w:t>
      </w:r>
      <w:proofErr w:type="spellStart"/>
      <w:r w:rsidRPr="0015350E">
        <w:rPr>
          <w:rFonts w:ascii="Times New Roman" w:hAnsi="Times New Roman" w:cs="Times New Roman"/>
          <w:sz w:val="18"/>
          <w:szCs w:val="18"/>
        </w:rPr>
        <w:t>Op</w:t>
      </w:r>
      <w:proofErr w:type="spellEnd"/>
      <w:r w:rsidRPr="0015350E">
        <w:rPr>
          <w:rFonts w:ascii="Times New Roman" w:hAnsi="Times New Roman" w:cs="Times New Roman"/>
          <w:sz w:val="18"/>
          <w:szCs w:val="18"/>
        </w:rPr>
        <w:t xml:space="preserve">. Cit. “Crítica…”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233.; D </w:t>
      </w:r>
      <w:proofErr w:type="spellStart"/>
      <w:r w:rsidRPr="0015350E">
        <w:rPr>
          <w:rFonts w:ascii="Times New Roman" w:hAnsi="Times New Roman" w:cs="Times New Roman"/>
          <w:sz w:val="18"/>
          <w:szCs w:val="18"/>
        </w:rPr>
        <w:t>Antona</w:t>
      </w:r>
      <w:proofErr w:type="spellEnd"/>
      <w:r w:rsidRPr="0015350E">
        <w:rPr>
          <w:rFonts w:ascii="Times New Roman" w:hAnsi="Times New Roman" w:cs="Times New Roman"/>
          <w:sz w:val="18"/>
          <w:szCs w:val="18"/>
        </w:rPr>
        <w:t xml:space="preserve">, Massimo. “Los cambios en el derecho del trabajo y el problema de la subordinación en el derecho italiano” citado por Barretto </w:t>
      </w:r>
      <w:proofErr w:type="spellStart"/>
      <w:r w:rsidRPr="0015350E">
        <w:rPr>
          <w:rFonts w:ascii="Times New Roman" w:hAnsi="Times New Roman" w:cs="Times New Roman"/>
          <w:sz w:val="18"/>
          <w:szCs w:val="18"/>
        </w:rPr>
        <w:t>Ghione</w:t>
      </w:r>
      <w:proofErr w:type="spellEnd"/>
      <w:r w:rsidRPr="0015350E">
        <w:rPr>
          <w:rFonts w:ascii="Times New Roman" w:hAnsi="Times New Roman" w:cs="Times New Roman"/>
          <w:sz w:val="18"/>
          <w:szCs w:val="18"/>
        </w:rPr>
        <w:t xml:space="preserve">. “La determinación de la relación de trabajo en la Recomendación n. 198 de OIT y el fin del discurso único de la subordinación” en </w:t>
      </w:r>
      <w:proofErr w:type="spellStart"/>
      <w:r w:rsidRPr="0015350E">
        <w:rPr>
          <w:rFonts w:ascii="Times New Roman" w:hAnsi="Times New Roman" w:cs="Times New Roman"/>
          <w:sz w:val="18"/>
          <w:szCs w:val="18"/>
        </w:rPr>
        <w:t>rev</w:t>
      </w:r>
      <w:r w:rsidRPr="0015350E">
        <w:rPr>
          <w:rFonts w:ascii="Times New Roman" w:hAnsi="Times New Roman" w:cs="Times New Roman"/>
          <w:i/>
          <w:sz w:val="18"/>
          <w:szCs w:val="18"/>
        </w:rPr>
        <w:t>.</w:t>
      </w:r>
      <w:proofErr w:type="spellEnd"/>
      <w:r w:rsidRPr="0015350E">
        <w:rPr>
          <w:rFonts w:ascii="Times New Roman" w:hAnsi="Times New Roman" w:cs="Times New Roman"/>
          <w:i/>
          <w:sz w:val="18"/>
          <w:szCs w:val="18"/>
        </w:rPr>
        <w:t xml:space="preserve"> Derecho Laboral </w:t>
      </w:r>
      <w:r w:rsidRPr="0015350E">
        <w:rPr>
          <w:rFonts w:ascii="Times New Roman" w:hAnsi="Times New Roman" w:cs="Times New Roman"/>
          <w:sz w:val="18"/>
          <w:szCs w:val="18"/>
        </w:rPr>
        <w:t xml:space="preserve">n. 225 </w:t>
      </w:r>
      <w:proofErr w:type="spellStart"/>
      <w:r w:rsidRPr="0015350E">
        <w:rPr>
          <w:rFonts w:ascii="Times New Roman" w:hAnsi="Times New Roman" w:cs="Times New Roman"/>
          <w:sz w:val="18"/>
          <w:szCs w:val="18"/>
        </w:rPr>
        <w:t>pags</w:t>
      </w:r>
      <w:proofErr w:type="spellEnd"/>
      <w:r w:rsidRPr="0015350E">
        <w:rPr>
          <w:rFonts w:ascii="Times New Roman" w:hAnsi="Times New Roman" w:cs="Times New Roman"/>
          <w:sz w:val="18"/>
          <w:szCs w:val="18"/>
        </w:rPr>
        <w:t xml:space="preserve">, 87, 89,90.  </w:t>
      </w:r>
    </w:p>
  </w:footnote>
  <w:footnote w:id="29">
    <w:p w14:paraId="04CB9577" w14:textId="77777777" w:rsidR="001B4F12" w:rsidRPr="0015350E" w:rsidRDefault="001B4F12" w:rsidP="001B4F12">
      <w:pPr>
        <w:pStyle w:val="Textonotapie"/>
        <w:ind w:left="-426" w:right="-143"/>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Ermida</w:t>
      </w:r>
      <w:proofErr w:type="spellEnd"/>
      <w:r w:rsidRPr="0015350E">
        <w:rPr>
          <w:rFonts w:ascii="Times New Roman" w:hAnsi="Times New Roman" w:cs="Times New Roman"/>
          <w:sz w:val="18"/>
          <w:szCs w:val="18"/>
        </w:rPr>
        <w:t xml:space="preserve"> Uriarte, Oscar. “La Recomendación de la OIT sobre la relación de trabajo (2006)” en </w:t>
      </w:r>
      <w:proofErr w:type="spellStart"/>
      <w:r w:rsidRPr="0015350E">
        <w:rPr>
          <w:rFonts w:ascii="Times New Roman" w:hAnsi="Times New Roman" w:cs="Times New Roman"/>
          <w:sz w:val="18"/>
          <w:szCs w:val="18"/>
        </w:rPr>
        <w:t>rev.</w:t>
      </w:r>
      <w:proofErr w:type="spellEnd"/>
      <w:r w:rsidRPr="0015350E">
        <w:rPr>
          <w:rFonts w:ascii="Times New Roman" w:hAnsi="Times New Roman" w:cs="Times New Roman"/>
          <w:sz w:val="18"/>
          <w:szCs w:val="18"/>
        </w:rPr>
        <w:t xml:space="preserve"> </w:t>
      </w:r>
      <w:r w:rsidRPr="0015350E">
        <w:rPr>
          <w:rFonts w:ascii="Times New Roman" w:hAnsi="Times New Roman" w:cs="Times New Roman"/>
          <w:i/>
          <w:sz w:val="18"/>
          <w:szCs w:val="18"/>
        </w:rPr>
        <w:t>Derecho Laboral</w:t>
      </w:r>
      <w:r w:rsidRPr="0015350E">
        <w:rPr>
          <w:rFonts w:ascii="Times New Roman" w:hAnsi="Times New Roman" w:cs="Times New Roman"/>
          <w:sz w:val="18"/>
          <w:szCs w:val="18"/>
        </w:rPr>
        <w:t xml:space="preserve"> n. 223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674.. </w:t>
      </w:r>
      <w:r w:rsidRPr="0015350E">
        <w:rPr>
          <w:rFonts w:ascii="Times New Roman" w:hAnsi="Times New Roman" w:cs="Times New Roman"/>
          <w:i/>
          <w:sz w:val="18"/>
          <w:szCs w:val="18"/>
        </w:rPr>
        <w:t xml:space="preserve">La recomendación n. 198 de OIT sobre la relación de trabajo (2006) desde la perspectiva del Derecho Latinoamericano del Trabajo. </w:t>
      </w:r>
      <w:proofErr w:type="gramStart"/>
      <w:r w:rsidRPr="0015350E">
        <w:rPr>
          <w:rFonts w:ascii="Times New Roman" w:hAnsi="Times New Roman" w:cs="Times New Roman"/>
          <w:sz w:val="18"/>
          <w:szCs w:val="18"/>
        </w:rPr>
        <w:t>OIT ;</w:t>
      </w:r>
      <w:proofErr w:type="gramEnd"/>
      <w:r w:rsidRPr="0015350E">
        <w:rPr>
          <w:rFonts w:ascii="Times New Roman" w:hAnsi="Times New Roman" w:cs="Times New Roman"/>
          <w:sz w:val="18"/>
          <w:szCs w:val="18"/>
        </w:rPr>
        <w:t xml:space="preserve"> Machado </w:t>
      </w:r>
      <w:proofErr w:type="spellStart"/>
      <w:r w:rsidRPr="0015350E">
        <w:rPr>
          <w:rFonts w:ascii="Times New Roman" w:hAnsi="Times New Roman" w:cs="Times New Roman"/>
          <w:sz w:val="18"/>
          <w:szCs w:val="18"/>
        </w:rPr>
        <w:t>Sidnei</w:t>
      </w:r>
      <w:proofErr w:type="spellEnd"/>
      <w:r w:rsidRPr="0015350E">
        <w:rPr>
          <w:rFonts w:ascii="Times New Roman" w:hAnsi="Times New Roman" w:cs="Times New Roman"/>
          <w:sz w:val="18"/>
          <w:szCs w:val="18"/>
        </w:rPr>
        <w:t xml:space="preserve">, </w:t>
      </w:r>
      <w:r w:rsidRPr="0015350E">
        <w:rPr>
          <w:rFonts w:ascii="Times New Roman" w:hAnsi="Times New Roman" w:cs="Times New Roman"/>
          <w:i/>
          <w:sz w:val="18"/>
          <w:szCs w:val="18"/>
        </w:rPr>
        <w:t xml:space="preserve">A </w:t>
      </w:r>
      <w:proofErr w:type="spellStart"/>
      <w:r w:rsidRPr="0015350E">
        <w:rPr>
          <w:rFonts w:ascii="Times New Roman" w:hAnsi="Times New Roman" w:cs="Times New Roman"/>
          <w:i/>
          <w:sz w:val="18"/>
          <w:szCs w:val="18"/>
        </w:rPr>
        <w:t>nociao</w:t>
      </w:r>
      <w:proofErr w:type="spellEnd"/>
      <w:r w:rsidRPr="0015350E">
        <w:rPr>
          <w:rFonts w:ascii="Times New Roman" w:hAnsi="Times New Roman" w:cs="Times New Roman"/>
          <w:i/>
          <w:sz w:val="18"/>
          <w:szCs w:val="18"/>
        </w:rPr>
        <w:t xml:space="preserve"> de </w:t>
      </w:r>
      <w:proofErr w:type="spellStart"/>
      <w:r w:rsidRPr="0015350E">
        <w:rPr>
          <w:rFonts w:ascii="Times New Roman" w:hAnsi="Times New Roman" w:cs="Times New Roman"/>
          <w:i/>
          <w:sz w:val="18"/>
          <w:szCs w:val="18"/>
        </w:rPr>
        <w:t>subordinacao</w:t>
      </w:r>
      <w:proofErr w:type="spellEnd"/>
      <w:r w:rsidRPr="0015350E">
        <w:rPr>
          <w:rFonts w:ascii="Times New Roman" w:hAnsi="Times New Roman" w:cs="Times New Roman"/>
          <w:i/>
          <w:sz w:val="18"/>
          <w:szCs w:val="18"/>
        </w:rPr>
        <w:t xml:space="preserve"> jurídica. </w:t>
      </w:r>
      <w:proofErr w:type="spellStart"/>
      <w:r w:rsidRPr="0015350E">
        <w:rPr>
          <w:rFonts w:ascii="Times New Roman" w:hAnsi="Times New Roman" w:cs="Times New Roman"/>
          <w:i/>
          <w:sz w:val="18"/>
          <w:szCs w:val="18"/>
        </w:rPr>
        <w:t>Uma</w:t>
      </w:r>
      <w:proofErr w:type="spellEnd"/>
      <w:r w:rsidRPr="0015350E">
        <w:rPr>
          <w:rFonts w:ascii="Times New Roman" w:hAnsi="Times New Roman" w:cs="Times New Roman"/>
          <w:i/>
          <w:sz w:val="18"/>
          <w:szCs w:val="18"/>
        </w:rPr>
        <w:t xml:space="preserve"> perspectiva </w:t>
      </w:r>
      <w:proofErr w:type="spellStart"/>
      <w:r w:rsidRPr="0015350E">
        <w:rPr>
          <w:rFonts w:ascii="Times New Roman" w:hAnsi="Times New Roman" w:cs="Times New Roman"/>
          <w:i/>
          <w:sz w:val="18"/>
          <w:szCs w:val="18"/>
        </w:rPr>
        <w:t>reconstrutiva</w:t>
      </w:r>
      <w:proofErr w:type="spellEnd"/>
      <w:r w:rsidRPr="0015350E">
        <w:rPr>
          <w:rFonts w:ascii="Times New Roman" w:hAnsi="Times New Roman" w:cs="Times New Roman"/>
          <w:sz w:val="18"/>
          <w:szCs w:val="18"/>
        </w:rPr>
        <w:t xml:space="preserve">. Ed. LT R Sao Paulo. 2009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94. Rossi Albert, Rosina “La Recomendación n. 198 de OIT sobre determinación de la relación de trabajo: impacto en la jurisprudencia uruguaya.” en </w:t>
      </w:r>
      <w:proofErr w:type="spellStart"/>
      <w:r w:rsidRPr="0015350E">
        <w:rPr>
          <w:rFonts w:ascii="Times New Roman" w:hAnsi="Times New Roman" w:cs="Times New Roman"/>
          <w:sz w:val="18"/>
          <w:szCs w:val="18"/>
        </w:rPr>
        <w:t>rev.</w:t>
      </w:r>
      <w:proofErr w:type="spellEnd"/>
      <w:r w:rsidRPr="0015350E">
        <w:rPr>
          <w:rFonts w:ascii="Times New Roman" w:hAnsi="Times New Roman" w:cs="Times New Roman"/>
          <w:sz w:val="18"/>
          <w:szCs w:val="18"/>
        </w:rPr>
        <w:t xml:space="preserve"> </w:t>
      </w:r>
      <w:r w:rsidRPr="0015350E">
        <w:rPr>
          <w:rFonts w:ascii="Times New Roman" w:hAnsi="Times New Roman" w:cs="Times New Roman"/>
          <w:i/>
          <w:sz w:val="18"/>
          <w:szCs w:val="18"/>
        </w:rPr>
        <w:t>Derecho Laboral.</w:t>
      </w:r>
      <w:r w:rsidRPr="0015350E">
        <w:rPr>
          <w:rFonts w:ascii="Times New Roman" w:hAnsi="Times New Roman" w:cs="Times New Roman"/>
          <w:sz w:val="18"/>
          <w:szCs w:val="18"/>
        </w:rPr>
        <w:t xml:space="preserve"> N. 256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609 y </w:t>
      </w:r>
      <w:proofErr w:type="spellStart"/>
      <w:r w:rsidRPr="0015350E">
        <w:rPr>
          <w:rFonts w:ascii="Times New Roman" w:hAnsi="Times New Roman" w:cs="Times New Roman"/>
          <w:sz w:val="18"/>
          <w:szCs w:val="18"/>
        </w:rPr>
        <w:t>sgtes</w:t>
      </w:r>
      <w:proofErr w:type="spellEnd"/>
      <w:r w:rsidRPr="0015350E">
        <w:rPr>
          <w:rFonts w:ascii="Times New Roman" w:hAnsi="Times New Roman" w:cs="Times New Roman"/>
          <w:sz w:val="18"/>
          <w:szCs w:val="18"/>
        </w:rPr>
        <w:t>. Villasmil Prieto, Humberto.</w:t>
      </w:r>
      <w:r w:rsidRPr="0015350E">
        <w:rPr>
          <w:rFonts w:ascii="Times New Roman" w:hAnsi="Times New Roman" w:cs="Times New Roman"/>
          <w:i/>
          <w:sz w:val="18"/>
          <w:szCs w:val="18"/>
        </w:rPr>
        <w:t xml:space="preserve"> La Recomendación 198 de la OIT sobre la relación de trabajo (2006) desde la perspectiva del Derecho Latinoamericano del Trabajo</w:t>
      </w:r>
      <w:r w:rsidRPr="0015350E">
        <w:rPr>
          <w:rFonts w:ascii="Times New Roman" w:hAnsi="Times New Roman" w:cs="Times New Roman"/>
          <w:sz w:val="18"/>
          <w:szCs w:val="18"/>
        </w:rPr>
        <w:t xml:space="preserve">. OIT.  Villasmil </w:t>
      </w:r>
      <w:proofErr w:type="spellStart"/>
      <w:r w:rsidRPr="0015350E">
        <w:rPr>
          <w:rFonts w:ascii="Times New Roman" w:hAnsi="Times New Roman" w:cs="Times New Roman"/>
          <w:sz w:val="18"/>
          <w:szCs w:val="18"/>
        </w:rPr>
        <w:t>Pieto</w:t>
      </w:r>
      <w:proofErr w:type="spellEnd"/>
      <w:r w:rsidRPr="0015350E">
        <w:rPr>
          <w:rFonts w:ascii="Times New Roman" w:hAnsi="Times New Roman" w:cs="Times New Roman"/>
          <w:sz w:val="18"/>
          <w:szCs w:val="18"/>
        </w:rPr>
        <w:t xml:space="preserve"> Humberto. Carballo, César Augusto. Recomendación n. 198 OIT sobre la relación de trabajo. Caracas, 2016 pag.144. </w:t>
      </w:r>
    </w:p>
  </w:footnote>
  <w:footnote w:id="30">
    <w:p w14:paraId="1131A5BD" w14:textId="77777777" w:rsidR="001B4F12" w:rsidRPr="0015350E" w:rsidRDefault="001B4F12" w:rsidP="001B4F12">
      <w:pPr>
        <w:pStyle w:val="Textonotapie"/>
        <w:ind w:left="-426"/>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Los indicios son hechos de la vida, conocidos, que, unidos a un razonamiento lógico permiten inferir otros hechos (desconocidos) o calificaciones jurídicas En el ejemplo presentado al inicio de la clase: la caja de la moto con el logo de la Pizzería (hecho), podría ser un indicio de que quien la conduce lleva mercadería de la pizzería (hecho desconocido) así como que es empleado de la pizzería porque reparte su mercadería (calificación jurídica)  </w:t>
      </w:r>
    </w:p>
  </w:footnote>
  <w:footnote w:id="31">
    <w:p w14:paraId="38B008C7" w14:textId="77777777" w:rsidR="001B4F12" w:rsidRPr="0015350E" w:rsidRDefault="001B4F12" w:rsidP="001B4F12">
      <w:pPr>
        <w:pStyle w:val="Textonotapie"/>
        <w:ind w:left="-426" w:right="-143"/>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Ermida</w:t>
      </w:r>
      <w:proofErr w:type="spellEnd"/>
      <w:r w:rsidRPr="0015350E">
        <w:rPr>
          <w:rFonts w:ascii="Times New Roman" w:hAnsi="Times New Roman" w:cs="Times New Roman"/>
          <w:sz w:val="18"/>
          <w:szCs w:val="18"/>
        </w:rPr>
        <w:t xml:space="preserve"> Uriarte, Oscar. En </w:t>
      </w:r>
      <w:proofErr w:type="spellStart"/>
      <w:r w:rsidRPr="0015350E">
        <w:rPr>
          <w:rFonts w:ascii="Times New Roman" w:hAnsi="Times New Roman" w:cs="Times New Roman"/>
          <w:sz w:val="18"/>
          <w:szCs w:val="18"/>
        </w:rPr>
        <w:t>op</w:t>
      </w:r>
      <w:proofErr w:type="spellEnd"/>
      <w:r w:rsidRPr="0015350E">
        <w:rPr>
          <w:rFonts w:ascii="Times New Roman" w:hAnsi="Times New Roman" w:cs="Times New Roman"/>
          <w:sz w:val="18"/>
          <w:szCs w:val="18"/>
        </w:rPr>
        <w:t xml:space="preserve">. Cit. “La Recomendación de la OIT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677, lo califica como referencia al principio de primacía de la realidad.  </w:t>
      </w:r>
    </w:p>
  </w:footnote>
  <w:footnote w:id="32">
    <w:p w14:paraId="544D8EF1" w14:textId="77777777" w:rsidR="001B4F12" w:rsidRPr="0015350E" w:rsidRDefault="001B4F12" w:rsidP="001B4F12">
      <w:pPr>
        <w:pStyle w:val="Textonotapie"/>
        <w:ind w:left="-426" w:right="-143"/>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Lo que se deduce de la referencia a “uno o varios indicios” en el literal b) del art. 9, y permite inferir que no necesariamente deberían constatarse todos. </w:t>
      </w:r>
    </w:p>
  </w:footnote>
  <w:footnote w:id="33">
    <w:p w14:paraId="3E719F00" w14:textId="77777777" w:rsidR="001B4F12" w:rsidRPr="0015350E" w:rsidRDefault="001B4F12" w:rsidP="001B4F12">
      <w:pPr>
        <w:spacing w:line="240" w:lineRule="auto"/>
        <w:ind w:left="-426" w:right="-143"/>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Jurisprudencia y doctrina de Brasil han desarrollado las pautas de la inserción y ajenidad como decisivas para la calificación del vínculo. La doctrina  ha desarrollado la idea de la </w:t>
      </w:r>
      <w:r w:rsidRPr="0015350E">
        <w:rPr>
          <w:rFonts w:ascii="Times New Roman" w:hAnsi="Times New Roman" w:cs="Times New Roman"/>
          <w:i/>
          <w:sz w:val="18"/>
          <w:szCs w:val="18"/>
        </w:rPr>
        <w:t>subordinación objetiva o funcional</w:t>
      </w:r>
      <w:r w:rsidRPr="0015350E">
        <w:rPr>
          <w:rFonts w:ascii="Times New Roman" w:hAnsi="Times New Roman" w:cs="Times New Roman"/>
          <w:sz w:val="18"/>
          <w:szCs w:val="18"/>
        </w:rPr>
        <w:t xml:space="preserve"> que reconoce ciertas premisas : el trabajo del trabajador no se separa la persona de su prestador, existiendo sin embargo , una relación de inmediatez con el trabajo, pero no con el prestador de servicios; la intervención del poder jurídico del empleador en la conducta del empleado se justifica exclusivamente en razones de mantenimiento de  la actividad del empleado a favor de la empresa; el límite del ejercicio del poder de dirección se ubica en la adecuación de la actividad del empleado a la actividad de la empresa; el trabajo del empleado es ejercido mediante actos autónomos, únicamente orientados por el empleador; lo que se integra a la empresa  es la actividad del empleado y no el empleado mismo; la actividad del empleado es imprescindible para la actividad de la empresa resultando  un acoplamiento de ellas en virtud de las expectativas recíprocas y anteriores de las partes; la inserción ocurre de actividad a actividad y no de persona a persona. Expresa el autor además que el elemento constante que define la posición el trabajador en la empresa no es la subordinación sino la participación integrativa más o menos intensa de su actividad en la actividad de ésta. (Paulo Emilio Ribeiro. “</w:t>
      </w:r>
      <w:proofErr w:type="spellStart"/>
      <w:r w:rsidRPr="0015350E">
        <w:rPr>
          <w:rFonts w:ascii="Times New Roman" w:hAnsi="Times New Roman" w:cs="Times New Roman"/>
          <w:bCs/>
          <w:sz w:val="18"/>
          <w:szCs w:val="18"/>
        </w:rPr>
        <w:t>Relação</w:t>
      </w:r>
      <w:proofErr w:type="spellEnd"/>
      <w:r w:rsidRPr="0015350E">
        <w:rPr>
          <w:rFonts w:ascii="Times New Roman" w:hAnsi="Times New Roman" w:cs="Times New Roman"/>
          <w:bCs/>
          <w:sz w:val="18"/>
          <w:szCs w:val="18"/>
        </w:rPr>
        <w:t xml:space="preserve"> de </w:t>
      </w:r>
      <w:proofErr w:type="spellStart"/>
      <w:r w:rsidRPr="0015350E">
        <w:rPr>
          <w:rFonts w:ascii="Times New Roman" w:hAnsi="Times New Roman" w:cs="Times New Roman"/>
          <w:bCs/>
          <w:sz w:val="18"/>
          <w:szCs w:val="18"/>
        </w:rPr>
        <w:t>emprego</w:t>
      </w:r>
      <w:proofErr w:type="spellEnd"/>
      <w:r w:rsidRPr="0015350E">
        <w:rPr>
          <w:rFonts w:ascii="Times New Roman" w:hAnsi="Times New Roman" w:cs="Times New Roman"/>
          <w:bCs/>
          <w:sz w:val="18"/>
          <w:szCs w:val="18"/>
        </w:rPr>
        <w:t xml:space="preserve">: </w:t>
      </w:r>
      <w:proofErr w:type="spellStart"/>
      <w:r w:rsidRPr="0015350E">
        <w:rPr>
          <w:rFonts w:ascii="Times New Roman" w:hAnsi="Times New Roman" w:cs="Times New Roman"/>
          <w:bCs/>
          <w:sz w:val="18"/>
          <w:szCs w:val="18"/>
        </w:rPr>
        <w:t>estrutura</w:t>
      </w:r>
      <w:proofErr w:type="spellEnd"/>
      <w:r w:rsidRPr="0015350E">
        <w:rPr>
          <w:rFonts w:ascii="Times New Roman" w:hAnsi="Times New Roman" w:cs="Times New Roman"/>
          <w:bCs/>
          <w:sz w:val="18"/>
          <w:szCs w:val="18"/>
        </w:rPr>
        <w:t xml:space="preserve"> legal e </w:t>
      </w:r>
      <w:proofErr w:type="spellStart"/>
      <w:r w:rsidRPr="0015350E">
        <w:rPr>
          <w:rFonts w:ascii="Times New Roman" w:hAnsi="Times New Roman" w:cs="Times New Roman"/>
          <w:bCs/>
          <w:sz w:val="18"/>
          <w:szCs w:val="18"/>
        </w:rPr>
        <w:t>supostos</w:t>
      </w:r>
      <w:proofErr w:type="spellEnd"/>
      <w:r w:rsidRPr="0015350E">
        <w:rPr>
          <w:rFonts w:ascii="Times New Roman" w:hAnsi="Times New Roman" w:cs="Times New Roman"/>
          <w:sz w:val="18"/>
          <w:szCs w:val="18"/>
        </w:rPr>
        <w:t xml:space="preserve">. 2ª ed. São Paulo: </w:t>
      </w:r>
      <w:proofErr w:type="spellStart"/>
      <w:r w:rsidRPr="0015350E">
        <w:rPr>
          <w:rFonts w:ascii="Times New Roman" w:hAnsi="Times New Roman" w:cs="Times New Roman"/>
          <w:sz w:val="18"/>
          <w:szCs w:val="18"/>
        </w:rPr>
        <w:t>LTr</w:t>
      </w:r>
      <w:proofErr w:type="spellEnd"/>
      <w:r w:rsidRPr="0015350E">
        <w:rPr>
          <w:rFonts w:ascii="Times New Roman" w:hAnsi="Times New Roman" w:cs="Times New Roman"/>
          <w:sz w:val="18"/>
          <w:szCs w:val="18"/>
        </w:rPr>
        <w:t xml:space="preserve">, 1999. p. 473, citado con traducción de las autoras. Rossi Albert, Rosina. </w:t>
      </w:r>
      <w:proofErr w:type="spellStart"/>
      <w:r w:rsidRPr="0015350E">
        <w:rPr>
          <w:rFonts w:ascii="Times New Roman" w:hAnsi="Times New Roman" w:cs="Times New Roman"/>
          <w:sz w:val="18"/>
          <w:szCs w:val="18"/>
        </w:rPr>
        <w:t>Corujo</w:t>
      </w:r>
      <w:proofErr w:type="spellEnd"/>
      <w:r w:rsidRPr="0015350E">
        <w:rPr>
          <w:rFonts w:ascii="Times New Roman" w:hAnsi="Times New Roman" w:cs="Times New Roman"/>
          <w:sz w:val="18"/>
          <w:szCs w:val="18"/>
        </w:rPr>
        <w:t xml:space="preserve"> Milán, </w:t>
      </w:r>
      <w:proofErr w:type="spellStart"/>
      <w:r w:rsidRPr="0015350E">
        <w:rPr>
          <w:rFonts w:ascii="Times New Roman" w:hAnsi="Times New Roman" w:cs="Times New Roman"/>
          <w:sz w:val="18"/>
          <w:szCs w:val="18"/>
        </w:rPr>
        <w:t>Maria</w:t>
      </w:r>
      <w:proofErr w:type="spellEnd"/>
      <w:r w:rsidRPr="0015350E">
        <w:rPr>
          <w:rFonts w:ascii="Times New Roman" w:hAnsi="Times New Roman" w:cs="Times New Roman"/>
          <w:sz w:val="18"/>
          <w:szCs w:val="18"/>
        </w:rPr>
        <w:t xml:space="preserve"> del Carmen.  “Subordinación. Estudio comparado de Jurisprudencia Uruguay-Brasil.” En Cuadernos da Escola Judicial do TRT da 4ta. </w:t>
      </w:r>
      <w:proofErr w:type="spellStart"/>
      <w:r w:rsidRPr="0015350E">
        <w:rPr>
          <w:rFonts w:ascii="Times New Roman" w:hAnsi="Times New Roman" w:cs="Times New Roman"/>
          <w:sz w:val="18"/>
          <w:szCs w:val="18"/>
        </w:rPr>
        <w:t>Regioao</w:t>
      </w:r>
      <w:proofErr w:type="spellEnd"/>
      <w:r w:rsidRPr="0015350E">
        <w:rPr>
          <w:rFonts w:ascii="Times New Roman" w:hAnsi="Times New Roman" w:cs="Times New Roman"/>
          <w:sz w:val="18"/>
          <w:szCs w:val="18"/>
        </w:rPr>
        <w:t>. TRT 4to. Universidad de la República. Uruguay. Año 4 N. 7. 2012  Pag.40 )Este concepto de subordinación objetiva o funcional ha sido complementado por el de “subordinación estructural” expresada en el “</w:t>
      </w:r>
      <w:proofErr w:type="spellStart"/>
      <w:r w:rsidRPr="0015350E">
        <w:rPr>
          <w:rFonts w:ascii="Times New Roman" w:hAnsi="Times New Roman" w:cs="Times New Roman"/>
          <w:sz w:val="18"/>
          <w:szCs w:val="18"/>
        </w:rPr>
        <w:t>leading</w:t>
      </w:r>
      <w:proofErr w:type="spellEnd"/>
      <w:r w:rsidRPr="0015350E">
        <w:rPr>
          <w:rFonts w:ascii="Times New Roman" w:hAnsi="Times New Roman" w:cs="Times New Roman"/>
          <w:sz w:val="18"/>
          <w:szCs w:val="18"/>
        </w:rPr>
        <w:t xml:space="preserve"> case” proceso </w:t>
      </w:r>
      <w:proofErr w:type="spellStart"/>
      <w:r w:rsidRPr="0015350E">
        <w:rPr>
          <w:rFonts w:ascii="Times New Roman" w:hAnsi="Times New Roman" w:cs="Times New Roman"/>
          <w:sz w:val="18"/>
          <w:szCs w:val="18"/>
        </w:rPr>
        <w:t>nº</w:t>
      </w:r>
      <w:proofErr w:type="spellEnd"/>
      <w:r w:rsidRPr="0015350E">
        <w:rPr>
          <w:rFonts w:ascii="Times New Roman" w:hAnsi="Times New Roman" w:cs="Times New Roman"/>
          <w:sz w:val="18"/>
          <w:szCs w:val="18"/>
        </w:rPr>
        <w:t xml:space="preserve"> RO-00059-2007-011-03-00-0, TRT da 3ª </w:t>
      </w:r>
      <w:proofErr w:type="spellStart"/>
      <w:r w:rsidRPr="0015350E">
        <w:rPr>
          <w:rFonts w:ascii="Times New Roman" w:hAnsi="Times New Roman" w:cs="Times New Roman"/>
          <w:sz w:val="18"/>
          <w:szCs w:val="18"/>
        </w:rPr>
        <w:t>Região</w:t>
      </w:r>
      <w:proofErr w:type="spellEnd"/>
      <w:r w:rsidRPr="0015350E">
        <w:rPr>
          <w:rFonts w:ascii="Times New Roman" w:hAnsi="Times New Roman" w:cs="Times New Roman"/>
          <w:sz w:val="18"/>
          <w:szCs w:val="18"/>
        </w:rPr>
        <w:t>,  cuyos requisitos se concretan en los siguientes: el trabajador debe prestar su servicio para una organización productiva ajena; los frutos de su trabajo no le pertenecen, sino que le pertenecen a la empresa; el trabajador no posee una organización empresarial propia , no es un empresario; y el trabajador no asume los riesgos de la ganancia o pérdida por el riesgo del negocio. Como se advierte esta nueva concepción persigue incluir la protección regulatoria del derecho del trabajo también a aquellos trabajadores que están insertos en el ámbito de repercusión de las decisiones de la empresa, o sea que pretende integrar a los trabajadores desprotegidos por un sistema de acumulación flexible.</w:t>
      </w:r>
    </w:p>
  </w:footnote>
  <w:footnote w:id="34">
    <w:p w14:paraId="27ED889C" w14:textId="77777777" w:rsidR="001B4F12" w:rsidRPr="0015350E" w:rsidRDefault="001B4F12" w:rsidP="001B4F12">
      <w:pPr>
        <w:pStyle w:val="Textonotapie"/>
        <w:ind w:left="-426" w:right="-143"/>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Expresa </w:t>
      </w:r>
      <w:proofErr w:type="spellStart"/>
      <w:r w:rsidRPr="0015350E">
        <w:rPr>
          <w:rFonts w:ascii="Times New Roman" w:hAnsi="Times New Roman" w:cs="Times New Roman"/>
          <w:sz w:val="18"/>
          <w:szCs w:val="18"/>
        </w:rPr>
        <w:t>Sidnei</w:t>
      </w:r>
      <w:proofErr w:type="spellEnd"/>
      <w:r w:rsidRPr="0015350E">
        <w:rPr>
          <w:rFonts w:ascii="Times New Roman" w:hAnsi="Times New Roman" w:cs="Times New Roman"/>
          <w:sz w:val="18"/>
          <w:szCs w:val="18"/>
        </w:rPr>
        <w:t xml:space="preserve"> Machado en </w:t>
      </w:r>
      <w:proofErr w:type="spellStart"/>
      <w:r w:rsidRPr="0015350E">
        <w:rPr>
          <w:rFonts w:ascii="Times New Roman" w:hAnsi="Times New Roman" w:cs="Times New Roman"/>
          <w:sz w:val="18"/>
          <w:szCs w:val="18"/>
        </w:rPr>
        <w:t>op</w:t>
      </w:r>
      <w:proofErr w:type="spellEnd"/>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Cit</w:t>
      </w:r>
      <w:proofErr w:type="spellEnd"/>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146 que este indicio de la integración a un servicio organizado tiene un gran potencial de operatividad especialmente para ciertos sectores de actividad profesional liberal como médicos, abogados, profesores, etc.  </w:t>
      </w:r>
    </w:p>
  </w:footnote>
  <w:footnote w:id="35">
    <w:p w14:paraId="5E9E98B2" w14:textId="77777777" w:rsidR="001B4F12" w:rsidRPr="0015350E" w:rsidRDefault="001B4F12" w:rsidP="001B4F12">
      <w:pPr>
        <w:pStyle w:val="Textonotapie"/>
        <w:ind w:left="-426" w:right="-143"/>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Concretamente expresa en el numeral 12: “A los fines de la política nacional a la que hace referencia la presente Recomendación, los Miembros pueden considerar la posibilidad de definir con claridad las condiciones que determinan la existencia de una relación de trabajo, por ejemplo, la subordinación o dependencia” </w:t>
      </w:r>
    </w:p>
  </w:footnote>
  <w:footnote w:id="36">
    <w:p w14:paraId="0554BE35" w14:textId="77777777" w:rsidR="001B4F12" w:rsidRPr="0015350E" w:rsidRDefault="001B4F12" w:rsidP="001B4F12">
      <w:pPr>
        <w:pStyle w:val="Textonotapie"/>
        <w:ind w:left="-426" w:right="-143"/>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Ermida</w:t>
      </w:r>
      <w:proofErr w:type="spellEnd"/>
      <w:r w:rsidRPr="0015350E">
        <w:rPr>
          <w:rFonts w:ascii="Times New Roman" w:hAnsi="Times New Roman" w:cs="Times New Roman"/>
          <w:sz w:val="18"/>
          <w:szCs w:val="18"/>
        </w:rPr>
        <w:t xml:space="preserve"> Uriarte, Oscar. </w:t>
      </w:r>
      <w:proofErr w:type="spellStart"/>
      <w:r w:rsidRPr="0015350E">
        <w:rPr>
          <w:rFonts w:ascii="Times New Roman" w:hAnsi="Times New Roman" w:cs="Times New Roman"/>
          <w:sz w:val="18"/>
          <w:szCs w:val="18"/>
        </w:rPr>
        <w:t>Op</w:t>
      </w:r>
      <w:proofErr w:type="spellEnd"/>
      <w:r w:rsidRPr="0015350E">
        <w:rPr>
          <w:rFonts w:ascii="Times New Roman" w:hAnsi="Times New Roman" w:cs="Times New Roman"/>
          <w:sz w:val="18"/>
          <w:szCs w:val="18"/>
        </w:rPr>
        <w:t xml:space="preserve">. Cit. La </w:t>
      </w:r>
      <w:proofErr w:type="gramStart"/>
      <w:r w:rsidRPr="0015350E">
        <w:rPr>
          <w:rFonts w:ascii="Times New Roman" w:hAnsi="Times New Roman" w:cs="Times New Roman"/>
          <w:sz w:val="18"/>
          <w:szCs w:val="18"/>
        </w:rPr>
        <w:t>Recomendación,,,</w:t>
      </w:r>
      <w:proofErr w:type="gramEnd"/>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679. </w:t>
      </w:r>
    </w:p>
  </w:footnote>
  <w:footnote w:id="37">
    <w:p w14:paraId="1F11AD0E" w14:textId="77777777" w:rsidR="001B4F12" w:rsidRPr="0015350E" w:rsidRDefault="001B4F12" w:rsidP="001B4F12">
      <w:pPr>
        <w:pStyle w:val="Textonotapie"/>
        <w:jc w:val="both"/>
        <w:rPr>
          <w:rFonts w:ascii="Times New Roman" w:hAnsi="Times New Roman" w:cs="Times New Roman"/>
          <w:sz w:val="18"/>
          <w:szCs w:val="18"/>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Barretto </w:t>
      </w:r>
      <w:proofErr w:type="spellStart"/>
      <w:r w:rsidRPr="0015350E">
        <w:rPr>
          <w:rFonts w:ascii="Times New Roman" w:hAnsi="Times New Roman" w:cs="Times New Roman"/>
          <w:sz w:val="18"/>
          <w:szCs w:val="18"/>
        </w:rPr>
        <w:t>Ghione</w:t>
      </w:r>
      <w:proofErr w:type="spellEnd"/>
      <w:r w:rsidRPr="0015350E">
        <w:rPr>
          <w:rFonts w:ascii="Times New Roman" w:hAnsi="Times New Roman" w:cs="Times New Roman"/>
          <w:sz w:val="18"/>
          <w:szCs w:val="18"/>
        </w:rPr>
        <w:t xml:space="preserve">, Hugo. </w:t>
      </w:r>
      <w:proofErr w:type="spellStart"/>
      <w:r w:rsidRPr="0015350E">
        <w:rPr>
          <w:rFonts w:ascii="Times New Roman" w:hAnsi="Times New Roman" w:cs="Times New Roman"/>
          <w:sz w:val="18"/>
          <w:szCs w:val="18"/>
        </w:rPr>
        <w:t>Op</w:t>
      </w:r>
      <w:proofErr w:type="spellEnd"/>
      <w:r w:rsidRPr="0015350E">
        <w:rPr>
          <w:rFonts w:ascii="Times New Roman" w:hAnsi="Times New Roman" w:cs="Times New Roman"/>
          <w:sz w:val="18"/>
          <w:szCs w:val="18"/>
        </w:rPr>
        <w:t xml:space="preserve"> </w:t>
      </w:r>
      <w:proofErr w:type="spellStart"/>
      <w:r w:rsidRPr="0015350E">
        <w:rPr>
          <w:rFonts w:ascii="Times New Roman" w:hAnsi="Times New Roman" w:cs="Times New Roman"/>
          <w:sz w:val="18"/>
          <w:szCs w:val="18"/>
        </w:rPr>
        <w:t>cit</w:t>
      </w:r>
      <w:proofErr w:type="spellEnd"/>
      <w:r w:rsidRPr="0015350E">
        <w:rPr>
          <w:rFonts w:ascii="Times New Roman" w:hAnsi="Times New Roman" w:cs="Times New Roman"/>
          <w:sz w:val="18"/>
          <w:szCs w:val="18"/>
        </w:rPr>
        <w:t xml:space="preserve"> “La determinación de la relación …” </w:t>
      </w:r>
      <w:proofErr w:type="spellStart"/>
      <w:r w:rsidRPr="0015350E">
        <w:rPr>
          <w:rFonts w:ascii="Times New Roman" w:hAnsi="Times New Roman" w:cs="Times New Roman"/>
          <w:sz w:val="18"/>
          <w:szCs w:val="18"/>
        </w:rPr>
        <w:t>pag.</w:t>
      </w:r>
      <w:proofErr w:type="spellEnd"/>
      <w:r w:rsidRPr="0015350E">
        <w:rPr>
          <w:rFonts w:ascii="Times New Roman" w:hAnsi="Times New Roman" w:cs="Times New Roman"/>
          <w:sz w:val="18"/>
          <w:szCs w:val="18"/>
        </w:rPr>
        <w:t xml:space="preserve"> 90 </w:t>
      </w:r>
    </w:p>
  </w:footnote>
  <w:footnote w:id="38">
    <w:p w14:paraId="0428B59A" w14:textId="77777777" w:rsidR="001B4F12" w:rsidRPr="0015350E" w:rsidRDefault="001B4F12" w:rsidP="001B4F12">
      <w:pPr>
        <w:pStyle w:val="Textonotapie"/>
        <w:rPr>
          <w:rFonts w:ascii="Times New Roman" w:hAnsi="Times New Roman" w:cs="Times New Roman"/>
          <w:sz w:val="18"/>
          <w:szCs w:val="18"/>
          <w:lang w:val="es-MX"/>
        </w:rPr>
      </w:pPr>
      <w:r w:rsidRPr="0015350E">
        <w:rPr>
          <w:rStyle w:val="Refdenotaalpie"/>
          <w:rFonts w:ascii="Times New Roman" w:hAnsi="Times New Roman" w:cs="Times New Roman"/>
          <w:sz w:val="18"/>
          <w:szCs w:val="18"/>
        </w:rPr>
        <w:footnoteRef/>
      </w:r>
      <w:r w:rsidRPr="0015350E">
        <w:rPr>
          <w:rFonts w:ascii="Times New Roman" w:hAnsi="Times New Roman" w:cs="Times New Roman"/>
          <w:sz w:val="18"/>
          <w:szCs w:val="18"/>
        </w:rPr>
        <w:t xml:space="preserve"> </w:t>
      </w:r>
      <w:r w:rsidRPr="0015350E">
        <w:rPr>
          <w:rFonts w:ascii="Times New Roman" w:hAnsi="Times New Roman" w:cs="Times New Roman"/>
          <w:sz w:val="18"/>
          <w:szCs w:val="18"/>
          <w:lang w:val="es-MX"/>
        </w:rPr>
        <w:t xml:space="preserve">Reseña de citas de jurisprudencia que resuelve conflictos aplicando la Recomendación n. 198 de OIT, en </w:t>
      </w:r>
      <w:proofErr w:type="spellStart"/>
      <w:r w:rsidRPr="0015350E">
        <w:rPr>
          <w:rFonts w:ascii="Times New Roman" w:hAnsi="Times New Roman" w:cs="Times New Roman"/>
          <w:sz w:val="18"/>
          <w:szCs w:val="18"/>
          <w:lang w:val="es-MX"/>
        </w:rPr>
        <w:t>op</w:t>
      </w:r>
      <w:proofErr w:type="spellEnd"/>
      <w:r w:rsidRPr="0015350E">
        <w:rPr>
          <w:rFonts w:ascii="Times New Roman" w:hAnsi="Times New Roman" w:cs="Times New Roman"/>
          <w:sz w:val="18"/>
          <w:szCs w:val="18"/>
          <w:lang w:val="es-MX"/>
        </w:rPr>
        <w:t xml:space="preserve">. Cit. Rossi Rosina. “La Recomendación n. 198 de …” </w:t>
      </w:r>
      <w:proofErr w:type="spellStart"/>
      <w:r w:rsidRPr="0015350E">
        <w:rPr>
          <w:rFonts w:ascii="Times New Roman" w:hAnsi="Times New Roman" w:cs="Times New Roman"/>
          <w:sz w:val="18"/>
          <w:szCs w:val="18"/>
          <w:lang w:val="es-MX"/>
        </w:rPr>
        <w:t>pag.</w:t>
      </w:r>
      <w:proofErr w:type="spellEnd"/>
      <w:r w:rsidRPr="0015350E">
        <w:rPr>
          <w:rFonts w:ascii="Times New Roman" w:hAnsi="Times New Roman" w:cs="Times New Roman"/>
          <w:sz w:val="18"/>
          <w:szCs w:val="18"/>
          <w:lang w:val="es-MX"/>
        </w:rPr>
        <w:t xml:space="preserve"> 609.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C9D2" w14:textId="77777777" w:rsidR="001B4F12" w:rsidRDefault="001B4F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6C4C" w14:textId="77777777" w:rsidR="001B4F12" w:rsidRDefault="001B4F1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B671" w14:textId="77777777" w:rsidR="001B4F12" w:rsidRDefault="001B4F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A735A"/>
    <w:multiLevelType w:val="hybridMultilevel"/>
    <w:tmpl w:val="27CACE40"/>
    <w:lvl w:ilvl="0" w:tplc="2EC6AC28">
      <w:start w:val="1"/>
      <w:numFmt w:val="lowerLetter"/>
      <w:lvlText w:val="%1)"/>
      <w:lvlJc w:val="left"/>
      <w:pPr>
        <w:ind w:left="1068" w:hanging="360"/>
      </w:pPr>
    </w:lvl>
    <w:lvl w:ilvl="1" w:tplc="380A0019">
      <w:start w:val="1"/>
      <w:numFmt w:val="decimal"/>
      <w:lvlText w:val="%2."/>
      <w:lvlJc w:val="left"/>
      <w:pPr>
        <w:tabs>
          <w:tab w:val="num" w:pos="1440"/>
        </w:tabs>
        <w:ind w:left="1440" w:hanging="360"/>
      </w:pPr>
    </w:lvl>
    <w:lvl w:ilvl="2" w:tplc="380A001B">
      <w:start w:val="1"/>
      <w:numFmt w:val="decimal"/>
      <w:lvlText w:val="%3."/>
      <w:lvlJc w:val="left"/>
      <w:pPr>
        <w:tabs>
          <w:tab w:val="num" w:pos="2160"/>
        </w:tabs>
        <w:ind w:left="2160" w:hanging="360"/>
      </w:pPr>
    </w:lvl>
    <w:lvl w:ilvl="3" w:tplc="380A000F">
      <w:start w:val="1"/>
      <w:numFmt w:val="decimal"/>
      <w:lvlText w:val="%4."/>
      <w:lvlJc w:val="left"/>
      <w:pPr>
        <w:tabs>
          <w:tab w:val="num" w:pos="2880"/>
        </w:tabs>
        <w:ind w:left="2880" w:hanging="360"/>
      </w:pPr>
    </w:lvl>
    <w:lvl w:ilvl="4" w:tplc="380A0019">
      <w:start w:val="1"/>
      <w:numFmt w:val="decimal"/>
      <w:lvlText w:val="%5."/>
      <w:lvlJc w:val="left"/>
      <w:pPr>
        <w:tabs>
          <w:tab w:val="num" w:pos="3600"/>
        </w:tabs>
        <w:ind w:left="3600" w:hanging="360"/>
      </w:pPr>
    </w:lvl>
    <w:lvl w:ilvl="5" w:tplc="380A001B">
      <w:start w:val="1"/>
      <w:numFmt w:val="decimal"/>
      <w:lvlText w:val="%6."/>
      <w:lvlJc w:val="left"/>
      <w:pPr>
        <w:tabs>
          <w:tab w:val="num" w:pos="4320"/>
        </w:tabs>
        <w:ind w:left="4320" w:hanging="360"/>
      </w:pPr>
    </w:lvl>
    <w:lvl w:ilvl="6" w:tplc="380A000F">
      <w:start w:val="1"/>
      <w:numFmt w:val="decimal"/>
      <w:lvlText w:val="%7."/>
      <w:lvlJc w:val="left"/>
      <w:pPr>
        <w:tabs>
          <w:tab w:val="num" w:pos="5040"/>
        </w:tabs>
        <w:ind w:left="5040" w:hanging="360"/>
      </w:pPr>
    </w:lvl>
    <w:lvl w:ilvl="7" w:tplc="380A0019">
      <w:start w:val="1"/>
      <w:numFmt w:val="decimal"/>
      <w:lvlText w:val="%8."/>
      <w:lvlJc w:val="left"/>
      <w:pPr>
        <w:tabs>
          <w:tab w:val="num" w:pos="5760"/>
        </w:tabs>
        <w:ind w:left="5760" w:hanging="360"/>
      </w:pPr>
    </w:lvl>
    <w:lvl w:ilvl="8" w:tplc="380A001B">
      <w:start w:val="1"/>
      <w:numFmt w:val="decimal"/>
      <w:lvlText w:val="%9."/>
      <w:lvlJc w:val="left"/>
      <w:pPr>
        <w:tabs>
          <w:tab w:val="num" w:pos="6480"/>
        </w:tabs>
        <w:ind w:left="6480" w:hanging="360"/>
      </w:pPr>
    </w:lvl>
  </w:abstractNum>
  <w:abstractNum w:abstractNumId="1" w15:restartNumberingAfterBreak="0">
    <w:nsid w:val="24AB7806"/>
    <w:multiLevelType w:val="hybridMultilevel"/>
    <w:tmpl w:val="8C3C71CA"/>
    <w:lvl w:ilvl="0" w:tplc="EAA2007A">
      <w:start w:val="1"/>
      <w:numFmt w:val="lowerRoman"/>
      <w:lvlText w:val="%1."/>
      <w:lvlJc w:val="left"/>
      <w:pPr>
        <w:ind w:left="780" w:hanging="720"/>
      </w:pPr>
      <w:rPr>
        <w:rFonts w:hint="default"/>
      </w:rPr>
    </w:lvl>
    <w:lvl w:ilvl="1" w:tplc="380A0019" w:tentative="1">
      <w:start w:val="1"/>
      <w:numFmt w:val="lowerLetter"/>
      <w:lvlText w:val="%2."/>
      <w:lvlJc w:val="left"/>
      <w:pPr>
        <w:ind w:left="1140" w:hanging="360"/>
      </w:pPr>
    </w:lvl>
    <w:lvl w:ilvl="2" w:tplc="380A001B" w:tentative="1">
      <w:start w:val="1"/>
      <w:numFmt w:val="lowerRoman"/>
      <w:lvlText w:val="%3."/>
      <w:lvlJc w:val="right"/>
      <w:pPr>
        <w:ind w:left="1860" w:hanging="180"/>
      </w:pPr>
    </w:lvl>
    <w:lvl w:ilvl="3" w:tplc="380A000F" w:tentative="1">
      <w:start w:val="1"/>
      <w:numFmt w:val="decimal"/>
      <w:lvlText w:val="%4."/>
      <w:lvlJc w:val="left"/>
      <w:pPr>
        <w:ind w:left="2580" w:hanging="360"/>
      </w:pPr>
    </w:lvl>
    <w:lvl w:ilvl="4" w:tplc="380A0019" w:tentative="1">
      <w:start w:val="1"/>
      <w:numFmt w:val="lowerLetter"/>
      <w:lvlText w:val="%5."/>
      <w:lvlJc w:val="left"/>
      <w:pPr>
        <w:ind w:left="3300" w:hanging="360"/>
      </w:pPr>
    </w:lvl>
    <w:lvl w:ilvl="5" w:tplc="380A001B" w:tentative="1">
      <w:start w:val="1"/>
      <w:numFmt w:val="lowerRoman"/>
      <w:lvlText w:val="%6."/>
      <w:lvlJc w:val="right"/>
      <w:pPr>
        <w:ind w:left="4020" w:hanging="180"/>
      </w:pPr>
    </w:lvl>
    <w:lvl w:ilvl="6" w:tplc="380A000F" w:tentative="1">
      <w:start w:val="1"/>
      <w:numFmt w:val="decimal"/>
      <w:lvlText w:val="%7."/>
      <w:lvlJc w:val="left"/>
      <w:pPr>
        <w:ind w:left="4740" w:hanging="360"/>
      </w:pPr>
    </w:lvl>
    <w:lvl w:ilvl="7" w:tplc="380A0019" w:tentative="1">
      <w:start w:val="1"/>
      <w:numFmt w:val="lowerLetter"/>
      <w:lvlText w:val="%8."/>
      <w:lvlJc w:val="left"/>
      <w:pPr>
        <w:ind w:left="5460" w:hanging="360"/>
      </w:pPr>
    </w:lvl>
    <w:lvl w:ilvl="8" w:tplc="380A001B" w:tentative="1">
      <w:start w:val="1"/>
      <w:numFmt w:val="lowerRoman"/>
      <w:lvlText w:val="%9."/>
      <w:lvlJc w:val="right"/>
      <w:pPr>
        <w:ind w:left="6180" w:hanging="180"/>
      </w:pPr>
    </w:lvl>
  </w:abstractNum>
  <w:abstractNum w:abstractNumId="2" w15:restartNumberingAfterBreak="0">
    <w:nsid w:val="257E1C97"/>
    <w:multiLevelType w:val="hybridMultilevel"/>
    <w:tmpl w:val="941090D6"/>
    <w:lvl w:ilvl="0" w:tplc="51185CDA">
      <w:start w:val="1"/>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15:restartNumberingAfterBreak="0">
    <w:nsid w:val="781927D3"/>
    <w:multiLevelType w:val="hybridMultilevel"/>
    <w:tmpl w:val="441C7B74"/>
    <w:lvl w:ilvl="0" w:tplc="95B600B2">
      <w:start w:val="1"/>
      <w:numFmt w:val="upperRoman"/>
      <w:lvlText w:val="%1."/>
      <w:lvlJc w:val="left"/>
      <w:pPr>
        <w:ind w:left="1080" w:hanging="720"/>
      </w:pPr>
      <w:rPr>
        <w:rFonts w:hint="default"/>
        <w:i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7C"/>
    <w:rsid w:val="00023250"/>
    <w:rsid w:val="00026912"/>
    <w:rsid w:val="00033CEC"/>
    <w:rsid w:val="000431F9"/>
    <w:rsid w:val="0007419B"/>
    <w:rsid w:val="00077FDC"/>
    <w:rsid w:val="000B3991"/>
    <w:rsid w:val="000C149F"/>
    <w:rsid w:val="000E146E"/>
    <w:rsid w:val="0015350E"/>
    <w:rsid w:val="0017255C"/>
    <w:rsid w:val="001847A7"/>
    <w:rsid w:val="001B4F12"/>
    <w:rsid w:val="001F4550"/>
    <w:rsid w:val="00242D69"/>
    <w:rsid w:val="002452BB"/>
    <w:rsid w:val="00275D03"/>
    <w:rsid w:val="00281F7D"/>
    <w:rsid w:val="002C1D4A"/>
    <w:rsid w:val="002D4B11"/>
    <w:rsid w:val="002F314D"/>
    <w:rsid w:val="00303124"/>
    <w:rsid w:val="003431DF"/>
    <w:rsid w:val="00370CB9"/>
    <w:rsid w:val="00390AD6"/>
    <w:rsid w:val="003D2F40"/>
    <w:rsid w:val="003D4AB6"/>
    <w:rsid w:val="00442E55"/>
    <w:rsid w:val="004649F5"/>
    <w:rsid w:val="00465C05"/>
    <w:rsid w:val="004819A4"/>
    <w:rsid w:val="004A3951"/>
    <w:rsid w:val="004A6F75"/>
    <w:rsid w:val="004E1962"/>
    <w:rsid w:val="004E23A6"/>
    <w:rsid w:val="004E4831"/>
    <w:rsid w:val="004F14E3"/>
    <w:rsid w:val="004F4F07"/>
    <w:rsid w:val="004F72E7"/>
    <w:rsid w:val="0053242E"/>
    <w:rsid w:val="00551D14"/>
    <w:rsid w:val="00575946"/>
    <w:rsid w:val="005A2E35"/>
    <w:rsid w:val="005A4CE3"/>
    <w:rsid w:val="00627639"/>
    <w:rsid w:val="00636038"/>
    <w:rsid w:val="00682D37"/>
    <w:rsid w:val="006C1119"/>
    <w:rsid w:val="006F217C"/>
    <w:rsid w:val="0071137A"/>
    <w:rsid w:val="007122CA"/>
    <w:rsid w:val="007472AE"/>
    <w:rsid w:val="00797205"/>
    <w:rsid w:val="007A4A07"/>
    <w:rsid w:val="007B107E"/>
    <w:rsid w:val="007E7F3F"/>
    <w:rsid w:val="007F5188"/>
    <w:rsid w:val="00832B41"/>
    <w:rsid w:val="008473C5"/>
    <w:rsid w:val="0087258A"/>
    <w:rsid w:val="00875271"/>
    <w:rsid w:val="0088399E"/>
    <w:rsid w:val="00885E14"/>
    <w:rsid w:val="008C7634"/>
    <w:rsid w:val="00934337"/>
    <w:rsid w:val="009731F8"/>
    <w:rsid w:val="009E203D"/>
    <w:rsid w:val="00A21FDE"/>
    <w:rsid w:val="00AA5B54"/>
    <w:rsid w:val="00AC3052"/>
    <w:rsid w:val="00AE65D0"/>
    <w:rsid w:val="00B11BC4"/>
    <w:rsid w:val="00B146C1"/>
    <w:rsid w:val="00B4004E"/>
    <w:rsid w:val="00B4287A"/>
    <w:rsid w:val="00B441C6"/>
    <w:rsid w:val="00BC0776"/>
    <w:rsid w:val="00BD3C3C"/>
    <w:rsid w:val="00BD6EBB"/>
    <w:rsid w:val="00BE3EBF"/>
    <w:rsid w:val="00BE5DFA"/>
    <w:rsid w:val="00C27E6D"/>
    <w:rsid w:val="00C33352"/>
    <w:rsid w:val="00C40B19"/>
    <w:rsid w:val="00C738E4"/>
    <w:rsid w:val="00C83E4D"/>
    <w:rsid w:val="00C964FD"/>
    <w:rsid w:val="00CA210C"/>
    <w:rsid w:val="00CC22BD"/>
    <w:rsid w:val="00CD2505"/>
    <w:rsid w:val="00CF717A"/>
    <w:rsid w:val="00D8262B"/>
    <w:rsid w:val="00D831FF"/>
    <w:rsid w:val="00D905C0"/>
    <w:rsid w:val="00DD2240"/>
    <w:rsid w:val="00DE252B"/>
    <w:rsid w:val="00E044E6"/>
    <w:rsid w:val="00E224C4"/>
    <w:rsid w:val="00E27BED"/>
    <w:rsid w:val="00E52818"/>
    <w:rsid w:val="00E70794"/>
    <w:rsid w:val="00EB1DD6"/>
    <w:rsid w:val="00EB7F33"/>
    <w:rsid w:val="00EC1F38"/>
    <w:rsid w:val="00EF0001"/>
    <w:rsid w:val="00F26362"/>
    <w:rsid w:val="00F300B0"/>
    <w:rsid w:val="00F456EA"/>
    <w:rsid w:val="00F54113"/>
    <w:rsid w:val="00F84123"/>
    <w:rsid w:val="00FD112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EC79"/>
  <w15:chartTrackingRefBased/>
  <w15:docId w15:val="{3A64FB68-5B54-4B4A-8E93-D41B97AC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14E3"/>
    <w:pPr>
      <w:ind w:left="720"/>
      <w:contextualSpacing/>
    </w:pPr>
  </w:style>
  <w:style w:type="paragraph" w:styleId="Textonotapie">
    <w:name w:val="footnote text"/>
    <w:basedOn w:val="Normal"/>
    <w:link w:val="TextonotapieCar"/>
    <w:uiPriority w:val="99"/>
    <w:unhideWhenUsed/>
    <w:rsid w:val="0017255C"/>
    <w:pPr>
      <w:spacing w:after="0" w:line="240" w:lineRule="auto"/>
    </w:pPr>
    <w:rPr>
      <w:sz w:val="20"/>
      <w:szCs w:val="20"/>
    </w:rPr>
  </w:style>
  <w:style w:type="character" w:customStyle="1" w:styleId="TextonotapieCar">
    <w:name w:val="Texto nota pie Car"/>
    <w:basedOn w:val="Fuentedeprrafopredeter"/>
    <w:link w:val="Textonotapie"/>
    <w:uiPriority w:val="99"/>
    <w:rsid w:val="0017255C"/>
    <w:rPr>
      <w:sz w:val="20"/>
      <w:szCs w:val="20"/>
    </w:rPr>
  </w:style>
  <w:style w:type="character" w:styleId="Refdenotaalpie">
    <w:name w:val="footnote reference"/>
    <w:basedOn w:val="Fuentedeprrafopredeter"/>
    <w:semiHidden/>
    <w:unhideWhenUsed/>
    <w:rsid w:val="0017255C"/>
    <w:rPr>
      <w:vertAlign w:val="superscript"/>
    </w:rPr>
  </w:style>
  <w:style w:type="paragraph" w:styleId="Sinespaciado">
    <w:name w:val="No Spacing"/>
    <w:uiPriority w:val="1"/>
    <w:qFormat/>
    <w:rsid w:val="006C1119"/>
    <w:pPr>
      <w:suppressAutoHyphens/>
      <w:spacing w:after="0" w:line="240" w:lineRule="auto"/>
    </w:pPr>
    <w:rPr>
      <w:rFonts w:ascii="Calibri" w:eastAsia="Calibri" w:hAnsi="Calibri" w:cs="Times New Roman"/>
      <w:lang w:eastAsia="ar-SA"/>
    </w:rPr>
  </w:style>
  <w:style w:type="paragraph" w:styleId="Encabezado">
    <w:name w:val="header"/>
    <w:basedOn w:val="Normal"/>
    <w:link w:val="EncabezadoCar"/>
    <w:uiPriority w:val="99"/>
    <w:unhideWhenUsed/>
    <w:rsid w:val="001847A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47A7"/>
  </w:style>
  <w:style w:type="paragraph" w:styleId="Piedepgina">
    <w:name w:val="footer"/>
    <w:basedOn w:val="Normal"/>
    <w:link w:val="PiedepginaCar"/>
    <w:uiPriority w:val="99"/>
    <w:unhideWhenUsed/>
    <w:rsid w:val="001847A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47A7"/>
  </w:style>
  <w:style w:type="paragraph" w:styleId="Textodeglobo">
    <w:name w:val="Balloon Text"/>
    <w:basedOn w:val="Normal"/>
    <w:link w:val="TextodegloboCar"/>
    <w:uiPriority w:val="99"/>
    <w:semiHidden/>
    <w:unhideWhenUsed/>
    <w:rsid w:val="00D826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26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7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23CB8-2F4C-48D9-AFE8-3EA53A2A1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6767</Words>
  <Characters>37222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ASESP</dc:creator>
  <cp:keywords/>
  <dc:description/>
  <cp:lastModifiedBy>Usuario</cp:lastModifiedBy>
  <cp:revision>2</cp:revision>
  <cp:lastPrinted>2019-05-15T12:49:00Z</cp:lastPrinted>
  <dcterms:created xsi:type="dcterms:W3CDTF">2025-03-14T18:09:00Z</dcterms:created>
  <dcterms:modified xsi:type="dcterms:W3CDTF">2025-03-14T18:09:00Z</dcterms:modified>
</cp:coreProperties>
</file>