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504"/>
      </w:tblGrid>
      <w:tr w:rsidR="0093066A" w:rsidRPr="00A42C8E">
        <w:trPr>
          <w:tblCellSpacing w:w="0" w:type="dxa"/>
        </w:trPr>
        <w:tc>
          <w:tcPr>
            <w:tcW w:w="0" w:type="auto"/>
            <w:hideMark/>
          </w:tcPr>
          <w:p w:rsidR="0093066A" w:rsidRPr="00A42C8E" w:rsidRDefault="0093066A" w:rsidP="0093066A">
            <w:pPr>
              <w:spacing w:after="0" w:line="240" w:lineRule="auto"/>
              <w:rPr>
                <w:rFonts w:ascii="Times New Roman" w:eastAsia="Times New Roman" w:hAnsi="Times New Roman"/>
                <w:lang w:eastAsia="es-ES"/>
              </w:rPr>
            </w:pPr>
            <w:r w:rsidRPr="00A42C8E">
              <w:rPr>
                <w:rFonts w:ascii="Verdana" w:eastAsia="Times New Roman" w:hAnsi="Verdana"/>
                <w:b/>
                <w:bCs/>
                <w:color w:val="5A5A5A"/>
                <w:lang w:eastAsia="es-ES"/>
              </w:rPr>
              <w:t>Decreto Nº 502/007</w:t>
            </w:r>
          </w:p>
        </w:tc>
      </w:tr>
    </w:tbl>
    <w:p w:rsidR="0093066A" w:rsidRPr="00A42C8E" w:rsidRDefault="0093066A" w:rsidP="0093066A">
      <w:pPr>
        <w:spacing w:after="0" w:line="240" w:lineRule="auto"/>
        <w:rPr>
          <w:rFonts w:ascii="Times New Roman" w:eastAsia="Times New Roman" w:hAnsi="Times New Roman"/>
          <w:vanish/>
          <w:lang w:eastAsia="es-ES"/>
        </w:rPr>
      </w:pPr>
    </w:p>
    <w:tbl>
      <w:tblPr>
        <w:tblW w:w="0" w:type="auto"/>
        <w:tblCellSpacing w:w="0" w:type="dxa"/>
        <w:tblCellMar>
          <w:left w:w="0" w:type="dxa"/>
          <w:right w:w="0" w:type="dxa"/>
        </w:tblCellMar>
        <w:tblLook w:val="04A0"/>
      </w:tblPr>
      <w:tblGrid>
        <w:gridCol w:w="249"/>
      </w:tblGrid>
      <w:tr w:rsidR="0093066A" w:rsidRPr="00A42C8E">
        <w:trPr>
          <w:trHeight w:val="45"/>
          <w:tblCellSpacing w:w="0" w:type="dxa"/>
        </w:trPr>
        <w:tc>
          <w:tcPr>
            <w:tcW w:w="0" w:type="auto"/>
            <w:vAlign w:val="center"/>
            <w:hideMark/>
          </w:tcPr>
          <w:p w:rsidR="0093066A" w:rsidRPr="00A42C8E" w:rsidRDefault="0093066A" w:rsidP="0093066A">
            <w:pPr>
              <w:spacing w:after="0" w:line="45" w:lineRule="atLeast"/>
              <w:rPr>
                <w:rFonts w:ascii="Times New Roman" w:eastAsia="Times New Roman" w:hAnsi="Times New Roman"/>
                <w:lang w:eastAsia="es-ES"/>
              </w:rPr>
            </w:pPr>
            <w:r w:rsidRPr="00A42C8E">
              <w:rPr>
                <w:rFonts w:ascii="Times New Roman" w:eastAsia="Times New Roman" w:hAnsi="Times New Roman"/>
                <w:lang w:eastAsia="es-ES"/>
              </w:rPr>
              <w:t>&lt;&gt;</w:t>
            </w:r>
          </w:p>
        </w:tc>
      </w:tr>
    </w:tbl>
    <w:p w:rsidR="0093066A" w:rsidRPr="00A42C8E" w:rsidRDefault="0093066A" w:rsidP="0093066A">
      <w:pPr>
        <w:spacing w:after="0" w:line="240" w:lineRule="auto"/>
        <w:rPr>
          <w:rFonts w:ascii="Times New Roman" w:eastAsia="Times New Roman" w:hAnsi="Times New Roman"/>
          <w:vanish/>
          <w:lang w:eastAsia="es-ES"/>
        </w:rPr>
      </w:pPr>
    </w:p>
    <w:tbl>
      <w:tblPr>
        <w:tblW w:w="5000" w:type="pct"/>
        <w:tblCellSpacing w:w="0" w:type="dxa"/>
        <w:tblCellMar>
          <w:left w:w="0" w:type="dxa"/>
          <w:right w:w="0" w:type="dxa"/>
        </w:tblCellMar>
        <w:tblLook w:val="04A0"/>
      </w:tblPr>
      <w:tblGrid>
        <w:gridCol w:w="8504"/>
      </w:tblGrid>
      <w:tr w:rsidR="0093066A" w:rsidRPr="00A42C8E">
        <w:trPr>
          <w:tblCellSpacing w:w="0" w:type="dxa"/>
        </w:trPr>
        <w:tc>
          <w:tcPr>
            <w:tcW w:w="0" w:type="auto"/>
          </w:tcPr>
          <w:p w:rsidR="0093066A" w:rsidRPr="00A42C8E" w:rsidRDefault="0093066A" w:rsidP="0093066A">
            <w:pPr>
              <w:spacing w:after="0" w:line="220" w:lineRule="exact"/>
              <w:rPr>
                <w:rFonts w:ascii="Verdana" w:eastAsia="Times New Roman" w:hAnsi="Verdana"/>
                <w:bCs/>
                <w:iCs/>
                <w:color w:val="5A5A5A"/>
                <w:lang w:eastAsia="es-ES"/>
              </w:rPr>
            </w:pPr>
            <w:r w:rsidRPr="00A42C8E">
              <w:rPr>
                <w:rFonts w:ascii="Verdana" w:eastAsia="Times New Roman" w:hAnsi="Verdana"/>
                <w:bCs/>
                <w:iCs/>
                <w:color w:val="5A5A5A"/>
                <w:lang w:eastAsia="es-ES"/>
              </w:rPr>
              <w:t>Ministerio de Economía y Finanzas</w:t>
            </w:r>
          </w:p>
          <w:p w:rsidR="0093066A" w:rsidRPr="00A42C8E" w:rsidRDefault="0093066A" w:rsidP="0093066A">
            <w:pPr>
              <w:spacing w:after="0" w:line="220" w:lineRule="exact"/>
              <w:rPr>
                <w:rFonts w:ascii="Verdana" w:eastAsia="Times New Roman" w:hAnsi="Verdana"/>
                <w:bCs/>
                <w:iCs/>
                <w:color w:val="5A5A5A"/>
                <w:lang w:eastAsia="es-ES"/>
              </w:rPr>
            </w:pPr>
            <w:r w:rsidRPr="00A42C8E">
              <w:rPr>
                <w:rFonts w:ascii="Verdana" w:eastAsia="Times New Roman" w:hAnsi="Verdana"/>
                <w:bCs/>
                <w:iCs/>
                <w:color w:val="5A5A5A"/>
                <w:lang w:eastAsia="es-ES"/>
              </w:rPr>
              <w:t xml:space="preserve"> Ministerio de Educación y Cultura </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jc w:val="right"/>
              <w:rPr>
                <w:rFonts w:ascii="Verdana" w:eastAsia="Times New Roman" w:hAnsi="Verdana"/>
                <w:bCs/>
                <w:iCs/>
                <w:color w:val="5A5A5A"/>
                <w:lang w:eastAsia="es-ES"/>
              </w:rPr>
            </w:pPr>
            <w:r w:rsidRPr="00A42C8E">
              <w:rPr>
                <w:rFonts w:ascii="Verdana" w:eastAsia="Times New Roman" w:hAnsi="Verdana"/>
                <w:bCs/>
                <w:iCs/>
                <w:color w:val="5A5A5A"/>
                <w:lang w:eastAsia="es-ES"/>
              </w:rPr>
              <w:t>Montevideo, 20 de Diciembre de 2007</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ind w:firstLine="142"/>
              <w:rPr>
                <w:rFonts w:ascii="Verdana" w:eastAsia="Times New Roman" w:hAnsi="Verdana"/>
                <w:bCs/>
                <w:iCs/>
                <w:color w:val="5A5A5A"/>
                <w:lang w:eastAsia="es-ES"/>
              </w:rPr>
            </w:pPr>
            <w:r w:rsidRPr="00A42C8E">
              <w:rPr>
                <w:rFonts w:ascii="Verdana" w:eastAsia="Times New Roman" w:hAnsi="Verdana"/>
                <w:b/>
                <w:bCs/>
                <w:i/>
                <w:iCs/>
                <w:color w:val="5A5A5A"/>
                <w:lang w:eastAsia="es-ES"/>
              </w:rPr>
              <w:t xml:space="preserve">Visto: </w:t>
            </w:r>
            <w:r w:rsidRPr="00A42C8E">
              <w:rPr>
                <w:rFonts w:ascii="Verdana" w:eastAsia="Times New Roman" w:hAnsi="Verdana"/>
                <w:bCs/>
                <w:iCs/>
                <w:color w:val="5A5A5A"/>
                <w:lang w:eastAsia="es-ES"/>
              </w:rPr>
              <w:t xml:space="preserve">la necesidad de reglamentar lo establecido por el artículo 487 de la Ley Nº 17.930, de 19 de diciembre de 2005, que dispone la creación del Certificado </w:t>
            </w:r>
            <w:proofErr w:type="spellStart"/>
            <w:r w:rsidRPr="00A42C8E">
              <w:rPr>
                <w:rFonts w:ascii="Verdana" w:eastAsia="Times New Roman" w:hAnsi="Verdana"/>
                <w:bCs/>
                <w:iCs/>
                <w:color w:val="5A5A5A"/>
                <w:lang w:eastAsia="es-ES"/>
              </w:rPr>
              <w:t>Unico</w:t>
            </w:r>
            <w:proofErr w:type="spellEnd"/>
            <w:r w:rsidRPr="00A42C8E">
              <w:rPr>
                <w:rFonts w:ascii="Verdana" w:eastAsia="Times New Roman" w:hAnsi="Verdana"/>
                <w:bCs/>
                <w:iCs/>
                <w:color w:val="5A5A5A"/>
                <w:lang w:eastAsia="es-ES"/>
              </w:rPr>
              <w:t xml:space="preserve"> Departamental.</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ind w:firstLine="142"/>
              <w:rPr>
                <w:rFonts w:ascii="Verdana" w:eastAsia="Times New Roman" w:hAnsi="Verdana"/>
                <w:bCs/>
                <w:iCs/>
                <w:color w:val="5A5A5A"/>
                <w:lang w:eastAsia="es-ES"/>
              </w:rPr>
            </w:pPr>
            <w:r w:rsidRPr="00A42C8E">
              <w:rPr>
                <w:rFonts w:ascii="Verdana" w:eastAsia="Times New Roman" w:hAnsi="Verdana"/>
                <w:b/>
                <w:bCs/>
                <w:i/>
                <w:iCs/>
                <w:color w:val="5A5A5A"/>
                <w:lang w:eastAsia="es-ES"/>
              </w:rPr>
              <w:t>Considerando:</w:t>
            </w:r>
            <w:r w:rsidRPr="00A42C8E">
              <w:rPr>
                <w:rFonts w:ascii="Verdana" w:eastAsia="Times New Roman" w:hAnsi="Verdana"/>
                <w:b/>
                <w:bCs/>
                <w:iCs/>
                <w:color w:val="5A5A5A"/>
                <w:lang w:eastAsia="es-ES"/>
              </w:rPr>
              <w:t xml:space="preserve"> I)</w:t>
            </w:r>
            <w:r w:rsidRPr="00A42C8E">
              <w:rPr>
                <w:rFonts w:ascii="Verdana" w:eastAsia="Times New Roman" w:hAnsi="Verdana"/>
                <w:bCs/>
                <w:iCs/>
                <w:color w:val="5A5A5A"/>
                <w:lang w:eastAsia="es-ES"/>
              </w:rPr>
              <w:t xml:space="preserve"> que la referida norma tiene por objetivo que los Gobiernos Departamentales cuenten con herramientas que les permita fortalecer su capacidad de recaudación.</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ind w:firstLine="142"/>
              <w:rPr>
                <w:rFonts w:ascii="Verdana" w:eastAsia="Times New Roman" w:hAnsi="Verdana"/>
                <w:bCs/>
                <w:iCs/>
                <w:color w:val="5A5A5A"/>
                <w:lang w:eastAsia="es-ES"/>
              </w:rPr>
            </w:pPr>
            <w:r w:rsidRPr="00A42C8E">
              <w:rPr>
                <w:rFonts w:ascii="Verdana" w:eastAsia="Times New Roman" w:hAnsi="Verdana"/>
                <w:b/>
                <w:bCs/>
                <w:iCs/>
                <w:color w:val="5A5A5A"/>
                <w:lang w:eastAsia="es-ES"/>
              </w:rPr>
              <w:t>II)</w:t>
            </w:r>
            <w:r w:rsidRPr="00A42C8E">
              <w:rPr>
                <w:rFonts w:ascii="Verdana" w:eastAsia="Times New Roman" w:hAnsi="Verdana"/>
                <w:bCs/>
                <w:iCs/>
                <w:color w:val="5A5A5A"/>
                <w:lang w:eastAsia="es-ES"/>
              </w:rPr>
              <w:t xml:space="preserve"> que compete al Poder Ejecutivo dictar la reglamentación respectiva, habiendo contado para ello con el asesoramiento de una comisión técnica designada por la Comisión Sectorial del artículo 230 de la Constitución de la República.</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ind w:firstLine="142"/>
              <w:rPr>
                <w:rFonts w:ascii="Verdana" w:eastAsia="Times New Roman" w:hAnsi="Verdana"/>
                <w:bCs/>
                <w:iCs/>
                <w:color w:val="5A5A5A"/>
                <w:lang w:eastAsia="es-ES"/>
              </w:rPr>
            </w:pPr>
            <w:r w:rsidRPr="00A42C8E">
              <w:rPr>
                <w:rFonts w:ascii="Verdana" w:eastAsia="Times New Roman" w:hAnsi="Verdana"/>
                <w:b/>
                <w:bCs/>
                <w:iCs/>
                <w:color w:val="5A5A5A"/>
                <w:lang w:eastAsia="es-ES"/>
              </w:rPr>
              <w:t>III)</w:t>
            </w:r>
            <w:r w:rsidRPr="00A42C8E">
              <w:rPr>
                <w:rFonts w:ascii="Verdana" w:eastAsia="Times New Roman" w:hAnsi="Verdana"/>
                <w:bCs/>
                <w:iCs/>
                <w:color w:val="5A5A5A"/>
                <w:lang w:eastAsia="es-ES"/>
              </w:rPr>
              <w:t xml:space="preserve"> que esta medida constituye un cambio en la relación del Gobierno Departamental con los contribuyentes, resultando conveniente realizar, en el ámbito de la mencionada Comisión Sectorial, una evaluación de la implementación y de su impacto en los niveles de recaudación.</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ind w:firstLine="142"/>
              <w:rPr>
                <w:rFonts w:ascii="Verdana" w:eastAsia="Times New Roman" w:hAnsi="Verdana"/>
                <w:bCs/>
                <w:iCs/>
                <w:color w:val="5A5A5A"/>
                <w:lang w:eastAsia="es-ES"/>
              </w:rPr>
            </w:pPr>
            <w:r w:rsidRPr="00A42C8E">
              <w:rPr>
                <w:rFonts w:ascii="Verdana" w:eastAsia="Times New Roman" w:hAnsi="Verdana"/>
                <w:b/>
                <w:bCs/>
                <w:i/>
                <w:iCs/>
                <w:color w:val="5A5A5A"/>
                <w:lang w:eastAsia="es-ES"/>
              </w:rPr>
              <w:t>Atento:</w:t>
            </w:r>
            <w:r w:rsidRPr="00A42C8E">
              <w:rPr>
                <w:rFonts w:ascii="Verdana" w:eastAsia="Times New Roman" w:hAnsi="Verdana"/>
                <w:bCs/>
                <w:iCs/>
                <w:color w:val="5A5A5A"/>
                <w:lang w:eastAsia="es-ES"/>
              </w:rPr>
              <w:t xml:space="preserve"> a lo expuesto y a lo dispuesto por el artículo 168 numeral 4º de la Constitución de la República.</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ind w:firstLine="142"/>
              <w:rPr>
                <w:rFonts w:ascii="Verdana" w:eastAsia="Times New Roman" w:hAnsi="Verdana"/>
                <w:bCs/>
                <w:iCs/>
                <w:color w:val="5A5A5A"/>
                <w:lang w:eastAsia="es-ES"/>
              </w:rPr>
            </w:pPr>
            <w:r w:rsidRPr="00A42C8E">
              <w:rPr>
                <w:rFonts w:ascii="Verdana" w:eastAsia="Times New Roman" w:hAnsi="Verdana"/>
                <w:bCs/>
                <w:iCs/>
                <w:color w:val="5A5A5A"/>
                <w:lang w:eastAsia="es-ES"/>
              </w:rPr>
              <w:t>El Presidente de la República</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jc w:val="center"/>
              <w:rPr>
                <w:rFonts w:ascii="Verdana" w:eastAsia="Times New Roman" w:hAnsi="Verdana"/>
                <w:b/>
                <w:bCs/>
                <w:i/>
                <w:iCs/>
                <w:color w:val="5A5A5A"/>
                <w:lang w:eastAsia="es-ES"/>
              </w:rPr>
            </w:pPr>
            <w:r w:rsidRPr="00A42C8E">
              <w:rPr>
                <w:rFonts w:ascii="Verdana" w:eastAsia="Times New Roman" w:hAnsi="Verdana"/>
                <w:b/>
                <w:bCs/>
                <w:i/>
                <w:iCs/>
                <w:color w:val="5A5A5A"/>
                <w:lang w:eastAsia="es-ES"/>
              </w:rPr>
              <w:t>D E C R E T A:</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ind w:firstLine="142"/>
              <w:rPr>
                <w:rFonts w:ascii="Verdana" w:eastAsia="Times New Roman" w:hAnsi="Verdana"/>
                <w:bCs/>
                <w:iCs/>
                <w:color w:val="5A5A5A"/>
                <w:lang w:eastAsia="es-ES"/>
              </w:rPr>
            </w:pPr>
            <w:r w:rsidRPr="00A42C8E">
              <w:rPr>
                <w:rFonts w:ascii="Verdana" w:eastAsia="Times New Roman" w:hAnsi="Verdana"/>
                <w:b/>
                <w:bCs/>
                <w:i/>
                <w:iCs/>
                <w:color w:val="5A5A5A"/>
                <w:lang w:eastAsia="es-ES"/>
              </w:rPr>
              <w:t>Artículo</w:t>
            </w:r>
            <w:r w:rsidRPr="00A42C8E">
              <w:rPr>
                <w:rFonts w:ascii="Verdana" w:eastAsia="Times New Roman" w:hAnsi="Verdana"/>
                <w:b/>
                <w:bCs/>
                <w:iCs/>
                <w:color w:val="5A5A5A"/>
                <w:lang w:eastAsia="es-ES"/>
              </w:rPr>
              <w:t xml:space="preserve"> 1º.-</w:t>
            </w:r>
            <w:r w:rsidRPr="00A42C8E">
              <w:rPr>
                <w:rFonts w:ascii="Verdana" w:eastAsia="Times New Roman" w:hAnsi="Verdana"/>
                <w:bCs/>
                <w:iCs/>
                <w:color w:val="5A5A5A"/>
                <w:lang w:eastAsia="es-ES"/>
              </w:rPr>
              <w:t xml:space="preserve"> Los Gobiernos Departamentales, a solicitud de parte interesada, expedirán el Certificado </w:t>
            </w:r>
            <w:proofErr w:type="spellStart"/>
            <w:r w:rsidRPr="00A42C8E">
              <w:rPr>
                <w:rFonts w:ascii="Verdana" w:eastAsia="Times New Roman" w:hAnsi="Verdana"/>
                <w:bCs/>
                <w:iCs/>
                <w:color w:val="5A5A5A"/>
                <w:lang w:eastAsia="es-ES"/>
              </w:rPr>
              <w:t>Unico</w:t>
            </w:r>
            <w:proofErr w:type="spellEnd"/>
            <w:r w:rsidRPr="00A42C8E">
              <w:rPr>
                <w:rFonts w:ascii="Verdana" w:eastAsia="Times New Roman" w:hAnsi="Verdana"/>
                <w:bCs/>
                <w:iCs/>
                <w:color w:val="5A5A5A"/>
                <w:lang w:eastAsia="es-ES"/>
              </w:rPr>
              <w:t xml:space="preserve"> Departamental creado por el artículo 487 de la Ley Nº 17.930, de 19 de diciembre de 2005, el que tendrá vigencia anual. Dicho Certificado deberá solicitarse en cada Gobierno Departamental donde el contribuyente posea bienes y acreditará que no tiene adeudos pendientes por concepto de contribución inmobiliaria y patente de rodados, así como por las sanciones fiscales relativas a estos tributos, sobre los padrones y vehículos declarados de su propiedad, conforme al artículo 7º del presente Decreto; o que dispone de plazo acordado para realizar el pago mediante un convenio.</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ind w:firstLine="142"/>
              <w:rPr>
                <w:rFonts w:ascii="Verdana" w:eastAsia="Times New Roman" w:hAnsi="Verdana"/>
                <w:bCs/>
                <w:iCs/>
                <w:color w:val="5A5A5A"/>
                <w:lang w:eastAsia="es-ES"/>
              </w:rPr>
            </w:pPr>
            <w:r w:rsidRPr="00A42C8E">
              <w:rPr>
                <w:rFonts w:ascii="Verdana" w:eastAsia="Times New Roman" w:hAnsi="Verdana"/>
                <w:b/>
                <w:bCs/>
                <w:i/>
                <w:iCs/>
                <w:color w:val="5A5A5A"/>
                <w:lang w:eastAsia="es-ES"/>
              </w:rPr>
              <w:t xml:space="preserve">Artículo </w:t>
            </w:r>
            <w:r w:rsidRPr="00A42C8E">
              <w:rPr>
                <w:rFonts w:ascii="Verdana" w:eastAsia="Times New Roman" w:hAnsi="Verdana"/>
                <w:b/>
                <w:bCs/>
                <w:iCs/>
                <w:color w:val="5A5A5A"/>
                <w:lang w:eastAsia="es-ES"/>
              </w:rPr>
              <w:t>2º.-</w:t>
            </w:r>
            <w:r w:rsidRPr="00A42C8E">
              <w:rPr>
                <w:rFonts w:ascii="Verdana" w:eastAsia="Times New Roman" w:hAnsi="Verdana"/>
                <w:bCs/>
                <w:iCs/>
                <w:color w:val="5A5A5A"/>
                <w:lang w:eastAsia="es-ES"/>
              </w:rPr>
              <w:t xml:space="preserve"> El Certificado será exigible a los sujetos pasivos del Impuesto a las Rentas de Industria y Comercio (IRIC), del Impuesto a las Rentas de las Actividades Económicas (IRAE), o del Impuesto a la Enajenación de Bienes Agropecuarios (IMEBA).</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ind w:firstLine="142"/>
              <w:rPr>
                <w:rFonts w:ascii="Verdana" w:eastAsia="Times New Roman" w:hAnsi="Verdana"/>
                <w:bCs/>
                <w:iCs/>
                <w:color w:val="5A5A5A"/>
                <w:lang w:eastAsia="es-ES"/>
              </w:rPr>
            </w:pPr>
            <w:r w:rsidRPr="00A42C8E">
              <w:rPr>
                <w:rFonts w:ascii="Verdana" w:eastAsia="Times New Roman" w:hAnsi="Verdana"/>
                <w:b/>
                <w:bCs/>
                <w:i/>
                <w:iCs/>
                <w:color w:val="5A5A5A"/>
                <w:lang w:eastAsia="es-ES"/>
              </w:rPr>
              <w:t xml:space="preserve">Artículo </w:t>
            </w:r>
            <w:r w:rsidRPr="00A42C8E">
              <w:rPr>
                <w:rFonts w:ascii="Verdana" w:eastAsia="Times New Roman" w:hAnsi="Verdana"/>
                <w:b/>
                <w:bCs/>
                <w:iCs/>
                <w:color w:val="5A5A5A"/>
                <w:lang w:eastAsia="es-ES"/>
              </w:rPr>
              <w:t>3º.-</w:t>
            </w:r>
            <w:r w:rsidRPr="00A42C8E">
              <w:rPr>
                <w:rFonts w:ascii="Verdana" w:eastAsia="Times New Roman" w:hAnsi="Verdana"/>
                <w:bCs/>
                <w:iCs/>
                <w:color w:val="5A5A5A"/>
                <w:lang w:eastAsia="es-ES"/>
              </w:rPr>
              <w:t xml:space="preserve"> El Certificado será de exigencia obligatoria por parte de: A) las instituciones de intermediación financiera, para el otorgamiento o renovación de préstamos mayores a UI 20.000 (veinte mil unidades indexadas); y B) los escribanos públicos y los Registros Públicos intervinientes en las enajenaciones a cualquier título de bienes inmuebles y vehículos automotores y en las hipotecas de bienes inmuebles y prendas de vehículos automotores.</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ind w:firstLine="142"/>
              <w:rPr>
                <w:rFonts w:ascii="Verdana" w:eastAsia="Times New Roman" w:hAnsi="Verdana"/>
                <w:bCs/>
                <w:iCs/>
                <w:color w:val="5A5A5A"/>
                <w:lang w:eastAsia="es-ES"/>
              </w:rPr>
            </w:pPr>
            <w:r w:rsidRPr="00A42C8E">
              <w:rPr>
                <w:rFonts w:ascii="Verdana" w:eastAsia="Times New Roman" w:hAnsi="Verdana"/>
                <w:bCs/>
                <w:iCs/>
                <w:color w:val="5A5A5A"/>
                <w:lang w:eastAsia="es-ES"/>
              </w:rPr>
              <w:t xml:space="preserve">El Certificado </w:t>
            </w:r>
            <w:proofErr w:type="spellStart"/>
            <w:r w:rsidRPr="00A42C8E">
              <w:rPr>
                <w:rFonts w:ascii="Verdana" w:eastAsia="Times New Roman" w:hAnsi="Verdana"/>
                <w:bCs/>
                <w:iCs/>
                <w:color w:val="5A5A5A"/>
                <w:lang w:eastAsia="es-ES"/>
              </w:rPr>
              <w:t>Unico</w:t>
            </w:r>
            <w:proofErr w:type="spellEnd"/>
            <w:r w:rsidRPr="00A42C8E">
              <w:rPr>
                <w:rFonts w:ascii="Verdana" w:eastAsia="Times New Roman" w:hAnsi="Verdana"/>
                <w:bCs/>
                <w:iCs/>
                <w:color w:val="5A5A5A"/>
                <w:lang w:eastAsia="es-ES"/>
              </w:rPr>
              <w:t xml:space="preserve"> Departamental no será exigible en los casos de modos de adquirir el dominio por el modo Sucesión o Prescripción.</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ind w:firstLine="142"/>
              <w:rPr>
                <w:rFonts w:ascii="Verdana" w:eastAsia="Times New Roman" w:hAnsi="Verdana"/>
                <w:bCs/>
                <w:iCs/>
                <w:color w:val="5A5A5A"/>
                <w:lang w:eastAsia="es-ES"/>
              </w:rPr>
            </w:pPr>
            <w:r w:rsidRPr="00A42C8E">
              <w:rPr>
                <w:rFonts w:ascii="Verdana" w:eastAsia="Times New Roman" w:hAnsi="Verdana"/>
                <w:b/>
                <w:bCs/>
                <w:i/>
                <w:iCs/>
                <w:color w:val="5A5A5A"/>
                <w:lang w:eastAsia="es-ES"/>
              </w:rPr>
              <w:t xml:space="preserve">Artículo </w:t>
            </w:r>
            <w:r w:rsidRPr="00A42C8E">
              <w:rPr>
                <w:rFonts w:ascii="Verdana" w:eastAsia="Times New Roman" w:hAnsi="Verdana"/>
                <w:b/>
                <w:bCs/>
                <w:iCs/>
                <w:color w:val="5A5A5A"/>
                <w:lang w:eastAsia="es-ES"/>
              </w:rPr>
              <w:t>4º.-</w:t>
            </w:r>
            <w:r w:rsidRPr="00A42C8E">
              <w:rPr>
                <w:rFonts w:ascii="Verdana" w:eastAsia="Times New Roman" w:hAnsi="Verdana"/>
                <w:bCs/>
                <w:iCs/>
                <w:color w:val="5A5A5A"/>
                <w:lang w:eastAsia="es-ES"/>
              </w:rPr>
              <w:t xml:space="preserve"> Las instituciones de intermediación financiera, exigirán los Certificados de los Departamentos donde estén localizados los bienes inmuebles y empadronados los vehículos automotores que forman parte del estado patrimonial presentado por el solicitante del préstamo o de la </w:t>
            </w:r>
            <w:r w:rsidRPr="00A42C8E">
              <w:rPr>
                <w:rFonts w:ascii="Verdana" w:eastAsia="Times New Roman" w:hAnsi="Verdana"/>
                <w:bCs/>
                <w:iCs/>
                <w:color w:val="5A5A5A"/>
                <w:lang w:eastAsia="es-ES"/>
              </w:rPr>
              <w:lastRenderedPageBreak/>
              <w:t>renovación.</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ind w:firstLine="142"/>
              <w:rPr>
                <w:rFonts w:ascii="Verdana" w:eastAsia="Times New Roman" w:hAnsi="Verdana"/>
                <w:bCs/>
                <w:iCs/>
                <w:color w:val="5A5A5A"/>
                <w:lang w:eastAsia="es-ES"/>
              </w:rPr>
            </w:pPr>
            <w:r w:rsidRPr="00A42C8E">
              <w:rPr>
                <w:rFonts w:ascii="Verdana" w:eastAsia="Times New Roman" w:hAnsi="Verdana"/>
                <w:b/>
                <w:bCs/>
                <w:i/>
                <w:iCs/>
                <w:color w:val="5A5A5A"/>
                <w:lang w:eastAsia="es-ES"/>
              </w:rPr>
              <w:t>Artículo</w:t>
            </w:r>
            <w:r w:rsidRPr="00A42C8E">
              <w:rPr>
                <w:rFonts w:ascii="Verdana" w:eastAsia="Times New Roman" w:hAnsi="Verdana"/>
                <w:b/>
                <w:bCs/>
                <w:iCs/>
                <w:color w:val="5A5A5A"/>
                <w:lang w:eastAsia="es-ES"/>
              </w:rPr>
              <w:t xml:space="preserve"> 5º.-</w:t>
            </w:r>
            <w:r w:rsidRPr="00A42C8E">
              <w:rPr>
                <w:rFonts w:ascii="Verdana" w:eastAsia="Times New Roman" w:hAnsi="Verdana"/>
                <w:bCs/>
                <w:iCs/>
                <w:color w:val="5A5A5A"/>
                <w:lang w:eastAsia="es-ES"/>
              </w:rPr>
              <w:t xml:space="preserve"> Las instituciones de intermediación financiera dejarán constancia en la documentación de operaciones de obtención o renovación de créditos, de haber verificado la existencia de los Certificados vigentes, anotando el número y fecha de vencimiento de los mismos.</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ind w:firstLine="142"/>
              <w:rPr>
                <w:rFonts w:ascii="Verdana" w:eastAsia="Times New Roman" w:hAnsi="Verdana"/>
                <w:bCs/>
                <w:iCs/>
                <w:color w:val="5A5A5A"/>
                <w:lang w:eastAsia="es-ES"/>
              </w:rPr>
            </w:pPr>
            <w:r w:rsidRPr="00A42C8E">
              <w:rPr>
                <w:rFonts w:ascii="Verdana" w:eastAsia="Times New Roman" w:hAnsi="Verdana"/>
                <w:b/>
                <w:bCs/>
                <w:i/>
                <w:iCs/>
                <w:color w:val="5A5A5A"/>
                <w:lang w:eastAsia="es-ES"/>
              </w:rPr>
              <w:t xml:space="preserve">Artículo </w:t>
            </w:r>
            <w:r w:rsidRPr="00A42C8E">
              <w:rPr>
                <w:rFonts w:ascii="Verdana" w:eastAsia="Times New Roman" w:hAnsi="Verdana"/>
                <w:b/>
                <w:bCs/>
                <w:iCs/>
                <w:color w:val="5A5A5A"/>
                <w:lang w:eastAsia="es-ES"/>
              </w:rPr>
              <w:t>6º.-</w:t>
            </w:r>
            <w:r w:rsidRPr="00A42C8E">
              <w:rPr>
                <w:rFonts w:ascii="Verdana" w:eastAsia="Times New Roman" w:hAnsi="Verdana"/>
                <w:bCs/>
                <w:iCs/>
                <w:color w:val="5A5A5A"/>
                <w:lang w:eastAsia="es-ES"/>
              </w:rPr>
              <w:t xml:space="preserve"> En el caso de enajenaciones de bienes inmuebles o vehículos, hipotecas de inmuebles o prendas de vehículos, sólo será exigible el Certificado del Departamento en que se encuentre empadronado el bien a enajenar o gravar.</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ind w:firstLine="142"/>
              <w:rPr>
                <w:rFonts w:ascii="Verdana" w:eastAsia="Times New Roman" w:hAnsi="Verdana"/>
                <w:bCs/>
                <w:iCs/>
                <w:color w:val="5A5A5A"/>
                <w:lang w:eastAsia="es-ES"/>
              </w:rPr>
            </w:pPr>
            <w:r w:rsidRPr="00A42C8E">
              <w:rPr>
                <w:rFonts w:ascii="Verdana" w:eastAsia="Times New Roman" w:hAnsi="Verdana"/>
                <w:bCs/>
                <w:iCs/>
                <w:color w:val="5A5A5A"/>
                <w:lang w:eastAsia="es-ES"/>
              </w:rPr>
              <w:t>Los Registros de la Propiedad secciones Inmobiliaria y Mobiliaria no podrán inscribir en forma definitiva documentos relativos a actos de enajenaciones a cualquier título de bienes inmuebles y vehículos automotores y de hipotecas de bienes inmuebles y prendas de vehículos automotores, sin la presentación del respectivo Certificado.</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ind w:firstLine="142"/>
              <w:rPr>
                <w:rFonts w:ascii="Verdana" w:eastAsia="Times New Roman" w:hAnsi="Verdana"/>
                <w:bCs/>
                <w:iCs/>
                <w:color w:val="5A5A5A"/>
                <w:lang w:eastAsia="es-ES"/>
              </w:rPr>
            </w:pPr>
            <w:r w:rsidRPr="00A42C8E">
              <w:rPr>
                <w:rFonts w:ascii="Verdana" w:eastAsia="Times New Roman" w:hAnsi="Verdana"/>
                <w:b/>
                <w:bCs/>
                <w:i/>
                <w:iCs/>
                <w:color w:val="5A5A5A"/>
                <w:lang w:eastAsia="es-ES"/>
              </w:rPr>
              <w:t>Artículo</w:t>
            </w:r>
            <w:r w:rsidRPr="00A42C8E">
              <w:rPr>
                <w:rFonts w:ascii="Verdana" w:eastAsia="Times New Roman" w:hAnsi="Verdana"/>
                <w:b/>
                <w:bCs/>
                <w:iCs/>
                <w:color w:val="5A5A5A"/>
                <w:lang w:eastAsia="es-ES"/>
              </w:rPr>
              <w:t xml:space="preserve"> 7º.-</w:t>
            </w:r>
            <w:r w:rsidRPr="00A42C8E">
              <w:rPr>
                <w:rFonts w:ascii="Verdana" w:eastAsia="Times New Roman" w:hAnsi="Verdana"/>
                <w:bCs/>
                <w:iCs/>
                <w:color w:val="5A5A5A"/>
                <w:lang w:eastAsia="es-ES"/>
              </w:rPr>
              <w:t xml:space="preserve"> El Certificado </w:t>
            </w:r>
            <w:proofErr w:type="spellStart"/>
            <w:r w:rsidRPr="00A42C8E">
              <w:rPr>
                <w:rFonts w:ascii="Verdana" w:eastAsia="Times New Roman" w:hAnsi="Verdana"/>
                <w:bCs/>
                <w:iCs/>
                <w:color w:val="5A5A5A"/>
                <w:lang w:eastAsia="es-ES"/>
              </w:rPr>
              <w:t>Unico</w:t>
            </w:r>
            <w:proofErr w:type="spellEnd"/>
            <w:r w:rsidRPr="00A42C8E">
              <w:rPr>
                <w:rFonts w:ascii="Verdana" w:eastAsia="Times New Roman" w:hAnsi="Verdana"/>
                <w:bCs/>
                <w:iCs/>
                <w:color w:val="5A5A5A"/>
                <w:lang w:eastAsia="es-ES"/>
              </w:rPr>
              <w:t xml:space="preserve"> Departamental, deberá solicitarse acompañado de una declaración jurada, que identificará al contribuyente a través del número del Registro </w:t>
            </w:r>
            <w:proofErr w:type="spellStart"/>
            <w:r w:rsidRPr="00A42C8E">
              <w:rPr>
                <w:rFonts w:ascii="Verdana" w:eastAsia="Times New Roman" w:hAnsi="Verdana"/>
                <w:bCs/>
                <w:iCs/>
                <w:color w:val="5A5A5A"/>
                <w:lang w:eastAsia="es-ES"/>
              </w:rPr>
              <w:t>Unico</w:t>
            </w:r>
            <w:proofErr w:type="spellEnd"/>
            <w:r w:rsidRPr="00A42C8E">
              <w:rPr>
                <w:rFonts w:ascii="Verdana" w:eastAsia="Times New Roman" w:hAnsi="Verdana"/>
                <w:bCs/>
                <w:iCs/>
                <w:color w:val="5A5A5A"/>
                <w:lang w:eastAsia="es-ES"/>
              </w:rPr>
              <w:t xml:space="preserve"> Tributario (R.U.T.) de la Dirección General Impositiva, detallando los padrones de bienes inmuebles y las matrículas de los vehículos automotores de los cuales es titular en el Departamento. El formulario de declaración jurada será único para todos los Gobiernos Departamentales y deberá ser provisto por éstos. Dicho formulario será aprobado por la Comisión Sectorial del artículo 230 de la Constitución de la República.</w:t>
            </w:r>
          </w:p>
          <w:p w:rsidR="0093066A" w:rsidRPr="00A42C8E" w:rsidRDefault="0093066A" w:rsidP="0093066A">
            <w:pPr>
              <w:spacing w:after="0" w:line="220" w:lineRule="exact"/>
              <w:rPr>
                <w:rFonts w:ascii="Verdana" w:eastAsia="Times New Roman" w:hAnsi="Verdana"/>
                <w:bCs/>
                <w:iCs/>
                <w:color w:val="5A5A5A"/>
                <w:lang w:eastAsia="es-ES"/>
              </w:rPr>
            </w:pPr>
          </w:p>
          <w:p w:rsidR="0093066A" w:rsidRPr="00A42C8E" w:rsidRDefault="0093066A" w:rsidP="0093066A">
            <w:pPr>
              <w:spacing w:after="0" w:line="220" w:lineRule="exact"/>
              <w:ind w:firstLine="142"/>
              <w:rPr>
                <w:rFonts w:ascii="Verdana" w:eastAsia="Times New Roman" w:hAnsi="Verdana"/>
                <w:bCs/>
                <w:iCs/>
                <w:color w:val="5A5A5A"/>
                <w:lang w:eastAsia="es-ES"/>
              </w:rPr>
            </w:pPr>
            <w:r w:rsidRPr="00A42C8E">
              <w:rPr>
                <w:rFonts w:ascii="Verdana" w:eastAsia="Times New Roman" w:hAnsi="Verdana"/>
                <w:b/>
                <w:bCs/>
                <w:i/>
                <w:iCs/>
                <w:color w:val="5A5A5A"/>
                <w:lang w:eastAsia="es-ES"/>
              </w:rPr>
              <w:t>Artículo</w:t>
            </w:r>
            <w:r w:rsidRPr="00A42C8E">
              <w:rPr>
                <w:rFonts w:ascii="Verdana" w:eastAsia="Times New Roman" w:hAnsi="Verdana"/>
                <w:b/>
                <w:bCs/>
                <w:iCs/>
                <w:color w:val="5A5A5A"/>
                <w:lang w:eastAsia="es-ES"/>
              </w:rPr>
              <w:t xml:space="preserve"> 8º.-</w:t>
            </w:r>
            <w:r w:rsidRPr="00A42C8E">
              <w:rPr>
                <w:rFonts w:ascii="Verdana" w:eastAsia="Times New Roman" w:hAnsi="Verdana"/>
                <w:bCs/>
                <w:iCs/>
                <w:color w:val="5A5A5A"/>
                <w:lang w:eastAsia="es-ES"/>
              </w:rPr>
              <w:t xml:space="preserve"> El Certificado deberá ser expedido en tiempo real por parte de los Gobiernos Departamentales. En el caso en que éstos no se encuentren en condiciones de acreditar que el contribuyente no tiene adeudos pendientes con el Gobierno Departamental respectivo, deberán otorgar una Constancia manifestando este hecho, la que desplegará todo los efectos del Certificado previsto en los artículos anteriores.</w:t>
            </w:r>
          </w:p>
          <w:p w:rsidR="0093066A" w:rsidRPr="00A42C8E" w:rsidRDefault="0093066A" w:rsidP="0093066A">
            <w:pPr>
              <w:spacing w:after="0" w:line="210" w:lineRule="exact"/>
              <w:rPr>
                <w:rFonts w:ascii="Verdana" w:eastAsia="Times New Roman" w:hAnsi="Verdana"/>
                <w:bCs/>
                <w:iCs/>
                <w:color w:val="5A5A5A"/>
                <w:lang w:eastAsia="es-ES"/>
              </w:rPr>
            </w:pPr>
          </w:p>
          <w:p w:rsidR="0093066A" w:rsidRPr="00A42C8E" w:rsidRDefault="0093066A" w:rsidP="0093066A">
            <w:pPr>
              <w:spacing w:after="0" w:line="210" w:lineRule="exact"/>
              <w:ind w:firstLine="142"/>
              <w:rPr>
                <w:rFonts w:ascii="Verdana" w:eastAsia="Times New Roman" w:hAnsi="Verdana"/>
                <w:bCs/>
                <w:iCs/>
                <w:color w:val="5A5A5A"/>
                <w:lang w:eastAsia="es-ES"/>
              </w:rPr>
            </w:pPr>
            <w:r w:rsidRPr="00A42C8E">
              <w:rPr>
                <w:rFonts w:ascii="Verdana" w:eastAsia="Times New Roman" w:hAnsi="Verdana"/>
                <w:b/>
                <w:bCs/>
                <w:i/>
                <w:iCs/>
                <w:color w:val="5A5A5A"/>
                <w:lang w:eastAsia="es-ES"/>
              </w:rPr>
              <w:t>Artículo</w:t>
            </w:r>
            <w:r w:rsidRPr="00A42C8E">
              <w:rPr>
                <w:rFonts w:ascii="Verdana" w:eastAsia="Times New Roman" w:hAnsi="Verdana"/>
                <w:b/>
                <w:bCs/>
                <w:iCs/>
                <w:color w:val="5A5A5A"/>
                <w:lang w:eastAsia="es-ES"/>
              </w:rPr>
              <w:t xml:space="preserve"> 9º.-</w:t>
            </w:r>
            <w:r w:rsidRPr="00A42C8E">
              <w:rPr>
                <w:rFonts w:ascii="Verdana" w:eastAsia="Times New Roman" w:hAnsi="Verdana"/>
                <w:bCs/>
                <w:iCs/>
                <w:color w:val="5A5A5A"/>
                <w:lang w:eastAsia="es-ES"/>
              </w:rPr>
              <w:t xml:space="preserve"> El Certificado que se reglamenta será exigible a partir del 1º de abril de 2008.</w:t>
            </w:r>
          </w:p>
          <w:p w:rsidR="0093066A" w:rsidRPr="00A42C8E" w:rsidRDefault="0093066A" w:rsidP="0093066A">
            <w:pPr>
              <w:spacing w:after="0" w:line="210" w:lineRule="exact"/>
              <w:rPr>
                <w:rFonts w:ascii="Verdana" w:eastAsia="Times New Roman" w:hAnsi="Verdana"/>
                <w:bCs/>
                <w:iCs/>
                <w:color w:val="5A5A5A"/>
                <w:lang w:eastAsia="es-ES"/>
              </w:rPr>
            </w:pPr>
          </w:p>
          <w:p w:rsidR="0093066A" w:rsidRPr="00A42C8E" w:rsidRDefault="0093066A" w:rsidP="0093066A">
            <w:pPr>
              <w:spacing w:after="0" w:line="210" w:lineRule="exact"/>
              <w:ind w:firstLine="142"/>
              <w:rPr>
                <w:rFonts w:ascii="Verdana" w:eastAsia="Times New Roman" w:hAnsi="Verdana"/>
                <w:bCs/>
                <w:iCs/>
                <w:color w:val="5A5A5A"/>
                <w:lang w:eastAsia="es-ES"/>
              </w:rPr>
            </w:pPr>
            <w:r w:rsidRPr="00A42C8E">
              <w:rPr>
                <w:rFonts w:ascii="Verdana" w:eastAsia="Times New Roman" w:hAnsi="Verdana"/>
                <w:b/>
                <w:bCs/>
                <w:i/>
                <w:iCs/>
                <w:color w:val="5A5A5A"/>
                <w:lang w:eastAsia="es-ES"/>
              </w:rPr>
              <w:t xml:space="preserve">Artículo </w:t>
            </w:r>
            <w:r w:rsidRPr="00A42C8E">
              <w:rPr>
                <w:rFonts w:ascii="Verdana" w:eastAsia="Times New Roman" w:hAnsi="Verdana"/>
                <w:b/>
                <w:bCs/>
                <w:iCs/>
                <w:color w:val="5A5A5A"/>
                <w:lang w:eastAsia="es-ES"/>
              </w:rPr>
              <w:t>10º.-</w:t>
            </w:r>
            <w:r w:rsidRPr="00A42C8E">
              <w:rPr>
                <w:rFonts w:ascii="Verdana" w:eastAsia="Times New Roman" w:hAnsi="Verdana"/>
                <w:bCs/>
                <w:iCs/>
                <w:color w:val="5A5A5A"/>
                <w:lang w:eastAsia="es-ES"/>
              </w:rPr>
              <w:t xml:space="preserve"> Comuníquese, publíquese y archívese. </w:t>
            </w:r>
            <w:r w:rsidRPr="00A42C8E">
              <w:rPr>
                <w:rFonts w:ascii="Verdana" w:eastAsia="Times New Roman" w:hAnsi="Verdana"/>
                <w:b/>
                <w:bCs/>
                <w:iCs/>
                <w:color w:val="5A5A5A"/>
                <w:lang w:eastAsia="es-ES"/>
              </w:rPr>
              <w:t>Dr. TABARÉ VÁZQUEZ, Presidente de la</w:t>
            </w:r>
            <w:r w:rsidRPr="00A42C8E">
              <w:rPr>
                <w:rFonts w:ascii="Verdana" w:eastAsia="Times New Roman" w:hAnsi="Verdana"/>
                <w:bCs/>
                <w:iCs/>
                <w:color w:val="5A5A5A"/>
                <w:lang w:eastAsia="es-ES"/>
              </w:rPr>
              <w:t xml:space="preserve"> </w:t>
            </w:r>
            <w:r w:rsidRPr="00A42C8E">
              <w:rPr>
                <w:rFonts w:ascii="Verdana" w:eastAsia="Times New Roman" w:hAnsi="Verdana"/>
                <w:b/>
                <w:bCs/>
                <w:iCs/>
                <w:color w:val="5A5A5A"/>
                <w:lang w:eastAsia="es-ES"/>
              </w:rPr>
              <w:t>República;</w:t>
            </w:r>
            <w:r w:rsidRPr="00A42C8E">
              <w:rPr>
                <w:rFonts w:ascii="Verdana" w:eastAsia="Times New Roman" w:hAnsi="Verdana"/>
                <w:bCs/>
                <w:iCs/>
                <w:color w:val="5A5A5A"/>
                <w:lang w:eastAsia="es-ES"/>
              </w:rPr>
              <w:t xml:space="preserve"> DANILO ASTORI; JORGE BROVETTO.</w:t>
            </w:r>
          </w:p>
          <w:p w:rsidR="0093066A" w:rsidRPr="00A42C8E" w:rsidRDefault="0093066A" w:rsidP="0093066A">
            <w:pPr>
              <w:spacing w:after="0" w:line="180" w:lineRule="exact"/>
              <w:rPr>
                <w:rFonts w:ascii="Verdana" w:eastAsia="Times New Roman" w:hAnsi="Verdana"/>
                <w:bCs/>
                <w:iCs/>
                <w:color w:val="5A5A5A"/>
                <w:lang w:eastAsia="es-ES"/>
              </w:rPr>
            </w:pPr>
          </w:p>
          <w:p w:rsidR="0093066A" w:rsidRPr="00A42C8E" w:rsidRDefault="0093066A" w:rsidP="0093066A">
            <w:pPr>
              <w:spacing w:after="0" w:line="240" w:lineRule="auto"/>
              <w:jc w:val="center"/>
              <w:rPr>
                <w:rFonts w:ascii="Verdana" w:eastAsia="Times New Roman" w:hAnsi="Verdana"/>
                <w:color w:val="5A5A5A"/>
                <w:lang w:eastAsia="es-ES"/>
              </w:rPr>
            </w:pPr>
            <w:r w:rsidRPr="00A42C8E">
              <w:rPr>
                <w:rFonts w:ascii="Verdana" w:eastAsia="Times New Roman" w:hAnsi="Verdana"/>
                <w:bCs/>
                <w:i/>
                <w:iCs/>
                <w:color w:val="5A5A5A"/>
                <w:lang w:eastAsia="es-ES"/>
              </w:rPr>
              <w:t>Publicado el  31.12.007 en el Diario Oficial Nº 27.395.</w:t>
            </w:r>
          </w:p>
        </w:tc>
      </w:tr>
    </w:tbl>
    <w:p w:rsidR="0093066A" w:rsidRPr="00A42C8E" w:rsidRDefault="0093066A"/>
    <w:p w:rsidR="0093066A" w:rsidRPr="00A42C8E" w:rsidRDefault="0093066A"/>
    <w:tbl>
      <w:tblPr>
        <w:tblW w:w="5000" w:type="pct"/>
        <w:tblCellSpacing w:w="0" w:type="dxa"/>
        <w:tblCellMar>
          <w:left w:w="0" w:type="dxa"/>
          <w:right w:w="0" w:type="dxa"/>
        </w:tblCellMar>
        <w:tblLook w:val="04A0"/>
      </w:tblPr>
      <w:tblGrid>
        <w:gridCol w:w="8504"/>
      </w:tblGrid>
      <w:tr w:rsidR="0093066A" w:rsidRPr="00A42C8E">
        <w:trPr>
          <w:tblCellSpacing w:w="0" w:type="dxa"/>
        </w:trPr>
        <w:tc>
          <w:tcPr>
            <w:tcW w:w="0" w:type="auto"/>
            <w:hideMark/>
          </w:tcPr>
          <w:p w:rsidR="0093066A" w:rsidRPr="00A42C8E" w:rsidRDefault="0093066A" w:rsidP="0093066A">
            <w:pPr>
              <w:spacing w:after="0" w:line="240" w:lineRule="auto"/>
              <w:rPr>
                <w:rFonts w:ascii="Times New Roman" w:eastAsia="Times New Roman" w:hAnsi="Times New Roman"/>
                <w:lang w:eastAsia="es-ES"/>
              </w:rPr>
            </w:pPr>
            <w:r w:rsidRPr="00A42C8E">
              <w:rPr>
                <w:rFonts w:ascii="Verdana" w:eastAsia="Times New Roman" w:hAnsi="Verdana"/>
                <w:b/>
                <w:bCs/>
                <w:color w:val="5A5A5A"/>
                <w:lang w:eastAsia="es-ES"/>
              </w:rPr>
              <w:t xml:space="preserve">Decreto Nº 329/008 </w:t>
            </w:r>
          </w:p>
        </w:tc>
      </w:tr>
    </w:tbl>
    <w:p w:rsidR="0093066A" w:rsidRPr="00A42C8E" w:rsidRDefault="0093066A" w:rsidP="0093066A">
      <w:pPr>
        <w:spacing w:after="0" w:line="240" w:lineRule="auto"/>
        <w:rPr>
          <w:rFonts w:ascii="Times New Roman" w:eastAsia="Times New Roman" w:hAnsi="Times New Roman"/>
          <w:vanish/>
          <w:lang w:eastAsia="es-ES"/>
        </w:rPr>
      </w:pPr>
    </w:p>
    <w:tbl>
      <w:tblPr>
        <w:tblW w:w="0" w:type="auto"/>
        <w:tblCellSpacing w:w="0" w:type="dxa"/>
        <w:tblCellMar>
          <w:left w:w="0" w:type="dxa"/>
          <w:right w:w="0" w:type="dxa"/>
        </w:tblCellMar>
        <w:tblLook w:val="04A0"/>
      </w:tblPr>
      <w:tblGrid>
        <w:gridCol w:w="249"/>
      </w:tblGrid>
      <w:tr w:rsidR="0093066A" w:rsidRPr="00A42C8E">
        <w:trPr>
          <w:trHeight w:val="45"/>
          <w:tblCellSpacing w:w="0" w:type="dxa"/>
        </w:trPr>
        <w:tc>
          <w:tcPr>
            <w:tcW w:w="0" w:type="auto"/>
            <w:vAlign w:val="center"/>
            <w:hideMark/>
          </w:tcPr>
          <w:p w:rsidR="0093066A" w:rsidRPr="00A42C8E" w:rsidRDefault="0093066A" w:rsidP="0093066A">
            <w:pPr>
              <w:spacing w:after="0" w:line="45" w:lineRule="atLeast"/>
              <w:rPr>
                <w:rFonts w:ascii="Times New Roman" w:eastAsia="Times New Roman" w:hAnsi="Times New Roman"/>
                <w:lang w:eastAsia="es-ES"/>
              </w:rPr>
            </w:pPr>
            <w:r w:rsidRPr="00A42C8E">
              <w:rPr>
                <w:rFonts w:ascii="Times New Roman" w:eastAsia="Times New Roman" w:hAnsi="Times New Roman"/>
                <w:lang w:eastAsia="es-ES"/>
              </w:rPr>
              <w:t>&lt;&gt;</w:t>
            </w:r>
          </w:p>
        </w:tc>
      </w:tr>
    </w:tbl>
    <w:p w:rsidR="0093066A" w:rsidRPr="00A42C8E" w:rsidRDefault="0093066A" w:rsidP="0093066A">
      <w:pPr>
        <w:spacing w:after="0" w:line="240" w:lineRule="auto"/>
        <w:rPr>
          <w:rFonts w:ascii="Times New Roman" w:eastAsia="Times New Roman" w:hAnsi="Times New Roman"/>
          <w:vanish/>
          <w:lang w:eastAsia="es-ES"/>
        </w:rPr>
      </w:pPr>
    </w:p>
    <w:tbl>
      <w:tblPr>
        <w:tblW w:w="5000" w:type="pct"/>
        <w:tblCellSpacing w:w="0" w:type="dxa"/>
        <w:tblCellMar>
          <w:left w:w="0" w:type="dxa"/>
          <w:right w:w="0" w:type="dxa"/>
        </w:tblCellMar>
        <w:tblLook w:val="04A0"/>
      </w:tblPr>
      <w:tblGrid>
        <w:gridCol w:w="8504"/>
      </w:tblGrid>
      <w:tr w:rsidR="0093066A" w:rsidRPr="00A42C8E">
        <w:trPr>
          <w:tblCellSpacing w:w="0" w:type="dxa"/>
        </w:trPr>
        <w:tc>
          <w:tcPr>
            <w:tcW w:w="0" w:type="auto"/>
          </w:tcPr>
          <w:p w:rsidR="0093066A" w:rsidRPr="00A42C8E" w:rsidRDefault="0093066A" w:rsidP="0093066A">
            <w:pPr>
              <w:spacing w:after="0" w:line="220" w:lineRule="exact"/>
              <w:ind w:firstLine="142"/>
              <w:rPr>
                <w:rFonts w:ascii="Verdana" w:eastAsia="Times New Roman" w:hAnsi="Verdana"/>
                <w:color w:val="5A5A5A"/>
                <w:lang w:eastAsia="es-ES"/>
              </w:rPr>
            </w:pPr>
            <w:r w:rsidRPr="00A42C8E">
              <w:rPr>
                <w:rFonts w:ascii="Verdana" w:eastAsia="Times New Roman" w:hAnsi="Verdana"/>
                <w:color w:val="5A5A5A"/>
                <w:lang w:eastAsia="es-ES"/>
              </w:rPr>
              <w:t>Ministerio de Economía y Finanzas</w:t>
            </w:r>
          </w:p>
          <w:p w:rsidR="0093066A" w:rsidRPr="00A42C8E" w:rsidRDefault="0093066A" w:rsidP="0093066A">
            <w:pPr>
              <w:spacing w:after="0" w:line="220" w:lineRule="exact"/>
              <w:ind w:firstLine="142"/>
              <w:rPr>
                <w:rFonts w:ascii="Verdana" w:eastAsia="Times New Roman" w:hAnsi="Verdana"/>
                <w:color w:val="5A5A5A"/>
                <w:lang w:eastAsia="es-ES"/>
              </w:rPr>
            </w:pPr>
            <w:r w:rsidRPr="00A42C8E">
              <w:rPr>
                <w:rFonts w:ascii="Verdana" w:eastAsia="Times New Roman" w:hAnsi="Verdana"/>
                <w:color w:val="5A5A5A"/>
                <w:lang w:eastAsia="es-ES"/>
              </w:rPr>
              <w:t xml:space="preserve"> Ministerio de Educación y Cultura</w:t>
            </w:r>
          </w:p>
          <w:p w:rsidR="0093066A" w:rsidRPr="00A42C8E" w:rsidRDefault="0093066A" w:rsidP="0093066A">
            <w:pPr>
              <w:spacing w:after="0" w:line="220" w:lineRule="exact"/>
              <w:ind w:firstLine="142"/>
              <w:rPr>
                <w:rFonts w:ascii="Verdana" w:eastAsia="Times New Roman" w:hAnsi="Verdana"/>
                <w:color w:val="5A5A5A"/>
                <w:lang w:eastAsia="es-ES"/>
              </w:rPr>
            </w:pPr>
          </w:p>
          <w:p w:rsidR="0093066A" w:rsidRPr="00A42C8E" w:rsidRDefault="0093066A" w:rsidP="0093066A">
            <w:pPr>
              <w:spacing w:after="0" w:line="220" w:lineRule="exact"/>
              <w:ind w:firstLine="142"/>
              <w:jc w:val="right"/>
              <w:rPr>
                <w:rFonts w:ascii="Verdana" w:eastAsia="Times New Roman" w:hAnsi="Verdana"/>
                <w:color w:val="5A5A5A"/>
                <w:lang w:eastAsia="es-ES"/>
              </w:rPr>
            </w:pPr>
            <w:r w:rsidRPr="00A42C8E">
              <w:rPr>
                <w:rFonts w:ascii="Verdana" w:eastAsia="Times New Roman" w:hAnsi="Verdana"/>
                <w:color w:val="5A5A5A"/>
                <w:lang w:eastAsia="es-ES"/>
              </w:rPr>
              <w:t>Montevideo, 7 de Julio de 2008</w:t>
            </w:r>
          </w:p>
          <w:p w:rsidR="0093066A" w:rsidRPr="00A42C8E" w:rsidRDefault="0093066A" w:rsidP="0093066A">
            <w:pPr>
              <w:spacing w:after="0" w:line="220" w:lineRule="exact"/>
              <w:ind w:firstLine="142"/>
              <w:rPr>
                <w:rFonts w:ascii="Verdana" w:eastAsia="Times New Roman" w:hAnsi="Verdana"/>
                <w:color w:val="5A5A5A"/>
                <w:lang w:eastAsia="es-ES"/>
              </w:rPr>
            </w:pPr>
          </w:p>
          <w:p w:rsidR="0093066A" w:rsidRPr="00A42C8E" w:rsidRDefault="0093066A" w:rsidP="0093066A">
            <w:pPr>
              <w:spacing w:after="0" w:line="220" w:lineRule="exact"/>
              <w:ind w:firstLine="142"/>
              <w:rPr>
                <w:rFonts w:ascii="Verdana" w:eastAsia="Times New Roman" w:hAnsi="Verdana"/>
                <w:color w:val="5A5A5A"/>
                <w:lang w:eastAsia="es-ES"/>
              </w:rPr>
            </w:pPr>
            <w:r w:rsidRPr="00A42C8E">
              <w:rPr>
                <w:rFonts w:ascii="Verdana" w:eastAsia="Times New Roman" w:hAnsi="Verdana"/>
                <w:b/>
                <w:bCs/>
                <w:i/>
                <w:iCs/>
                <w:color w:val="5A5A5A"/>
                <w:lang w:eastAsia="es-ES"/>
              </w:rPr>
              <w:t>Visto:</w:t>
            </w:r>
            <w:r w:rsidRPr="00A42C8E">
              <w:rPr>
                <w:rFonts w:ascii="Verdana" w:eastAsia="Times New Roman" w:hAnsi="Verdana"/>
                <w:b/>
                <w:bCs/>
                <w:color w:val="5A5A5A"/>
                <w:lang w:eastAsia="es-ES"/>
              </w:rPr>
              <w:t xml:space="preserve"> </w:t>
            </w:r>
            <w:r w:rsidRPr="00A42C8E">
              <w:rPr>
                <w:rFonts w:ascii="Verdana" w:eastAsia="Times New Roman" w:hAnsi="Verdana"/>
                <w:color w:val="5A5A5A"/>
                <w:lang w:eastAsia="es-ES"/>
              </w:rPr>
              <w:t>el Decreto Nº 502/007 de 20 de diciembre de 2007, que reglamentó el artículo 487 de la Ley Nº 17.930 de 19 de diciembre de 2005.</w:t>
            </w:r>
          </w:p>
          <w:p w:rsidR="0093066A" w:rsidRPr="00A42C8E" w:rsidRDefault="0093066A" w:rsidP="0093066A">
            <w:pPr>
              <w:spacing w:after="0" w:line="220" w:lineRule="exact"/>
              <w:ind w:firstLine="142"/>
              <w:rPr>
                <w:rFonts w:ascii="Verdana" w:eastAsia="Times New Roman" w:hAnsi="Verdana"/>
                <w:color w:val="5A5A5A"/>
                <w:lang w:eastAsia="es-ES"/>
              </w:rPr>
            </w:pPr>
          </w:p>
          <w:p w:rsidR="0093066A" w:rsidRPr="00A42C8E" w:rsidRDefault="0093066A" w:rsidP="0093066A">
            <w:pPr>
              <w:spacing w:after="0" w:line="220" w:lineRule="exact"/>
              <w:ind w:firstLine="142"/>
              <w:rPr>
                <w:rFonts w:ascii="Verdana" w:eastAsia="Times New Roman" w:hAnsi="Verdana"/>
                <w:color w:val="5A5A5A"/>
                <w:lang w:eastAsia="es-ES"/>
              </w:rPr>
            </w:pPr>
            <w:r w:rsidRPr="00A42C8E">
              <w:rPr>
                <w:rFonts w:ascii="Verdana" w:eastAsia="Times New Roman" w:hAnsi="Verdana"/>
                <w:b/>
                <w:bCs/>
                <w:i/>
                <w:iCs/>
                <w:color w:val="5A5A5A"/>
                <w:lang w:eastAsia="es-ES"/>
              </w:rPr>
              <w:t>Considerando</w:t>
            </w:r>
            <w:r w:rsidRPr="00A42C8E">
              <w:rPr>
                <w:rFonts w:ascii="Verdana" w:eastAsia="Times New Roman" w:hAnsi="Verdana"/>
                <w:b/>
                <w:bCs/>
                <w:color w:val="5A5A5A"/>
                <w:lang w:eastAsia="es-ES"/>
              </w:rPr>
              <w:t>: I)</w:t>
            </w:r>
            <w:r w:rsidRPr="00A42C8E">
              <w:rPr>
                <w:rFonts w:ascii="Verdana" w:eastAsia="Times New Roman" w:hAnsi="Verdana"/>
                <w:color w:val="5A5A5A"/>
                <w:lang w:eastAsia="es-ES"/>
              </w:rPr>
              <w:t xml:space="preserve"> que resulta necesario y conveniente modificar la referida norma contemplando las situaciones no previstas, derivadas de la contratación con el Estado, Entes Autónomos y Servicios Descentralizados e Instituciones de Intermediación Financiera.</w:t>
            </w:r>
          </w:p>
          <w:p w:rsidR="0093066A" w:rsidRPr="00A42C8E" w:rsidRDefault="0093066A" w:rsidP="0093066A">
            <w:pPr>
              <w:spacing w:after="0" w:line="220" w:lineRule="exact"/>
              <w:ind w:firstLine="142"/>
              <w:rPr>
                <w:rFonts w:ascii="Verdana" w:eastAsia="Times New Roman" w:hAnsi="Verdana"/>
                <w:color w:val="5A5A5A"/>
                <w:lang w:eastAsia="es-ES"/>
              </w:rPr>
            </w:pPr>
          </w:p>
          <w:p w:rsidR="0093066A" w:rsidRPr="00A42C8E" w:rsidRDefault="0093066A" w:rsidP="0093066A">
            <w:pPr>
              <w:spacing w:after="0" w:line="220" w:lineRule="exact"/>
              <w:ind w:firstLine="142"/>
              <w:rPr>
                <w:rFonts w:ascii="Verdana" w:eastAsia="Times New Roman" w:hAnsi="Verdana"/>
                <w:color w:val="5A5A5A"/>
                <w:lang w:eastAsia="es-ES"/>
              </w:rPr>
            </w:pPr>
            <w:r w:rsidRPr="00A42C8E">
              <w:rPr>
                <w:rFonts w:ascii="Verdana" w:eastAsia="Times New Roman" w:hAnsi="Verdana"/>
                <w:b/>
                <w:bCs/>
                <w:color w:val="5A5A5A"/>
                <w:lang w:eastAsia="es-ES"/>
              </w:rPr>
              <w:lastRenderedPageBreak/>
              <w:t>II)</w:t>
            </w:r>
            <w:r w:rsidRPr="00A42C8E">
              <w:rPr>
                <w:rFonts w:ascii="Verdana" w:eastAsia="Times New Roman" w:hAnsi="Verdana"/>
                <w:color w:val="5A5A5A"/>
                <w:lang w:eastAsia="es-ES"/>
              </w:rPr>
              <w:t xml:space="preserve"> que en consecuencia corresponde adecuar la reglamentación en función de los actos y negocios jurídicos que requieren intervención notarial e inscripción en los Registros Públicos, con el objetivo de cumplir con eficacia el mandato legal.</w:t>
            </w:r>
          </w:p>
          <w:p w:rsidR="0093066A" w:rsidRPr="00A42C8E" w:rsidRDefault="0093066A" w:rsidP="0093066A">
            <w:pPr>
              <w:spacing w:after="0" w:line="220" w:lineRule="exact"/>
              <w:ind w:firstLine="142"/>
              <w:rPr>
                <w:rFonts w:ascii="Verdana" w:eastAsia="Times New Roman" w:hAnsi="Verdana"/>
                <w:b/>
                <w:bCs/>
                <w:color w:val="5A5A5A"/>
                <w:lang w:eastAsia="es-ES"/>
              </w:rPr>
            </w:pPr>
          </w:p>
          <w:p w:rsidR="0093066A" w:rsidRPr="00A42C8E" w:rsidRDefault="0093066A" w:rsidP="0093066A">
            <w:pPr>
              <w:spacing w:after="0" w:line="220" w:lineRule="exact"/>
              <w:ind w:firstLine="142"/>
              <w:rPr>
                <w:rFonts w:ascii="Verdana" w:eastAsia="Times New Roman" w:hAnsi="Verdana"/>
                <w:color w:val="5A5A5A"/>
                <w:lang w:eastAsia="es-ES"/>
              </w:rPr>
            </w:pPr>
            <w:r w:rsidRPr="00A42C8E">
              <w:rPr>
                <w:rFonts w:ascii="Verdana" w:eastAsia="Times New Roman" w:hAnsi="Verdana"/>
                <w:b/>
                <w:bCs/>
                <w:i/>
                <w:iCs/>
                <w:color w:val="5A5A5A"/>
                <w:lang w:eastAsia="es-ES"/>
              </w:rPr>
              <w:t>Atento</w:t>
            </w:r>
            <w:r w:rsidRPr="00A42C8E">
              <w:rPr>
                <w:rFonts w:ascii="Verdana" w:eastAsia="Times New Roman" w:hAnsi="Verdana"/>
                <w:b/>
                <w:bCs/>
                <w:color w:val="5A5A5A"/>
                <w:lang w:eastAsia="es-ES"/>
              </w:rPr>
              <w:t xml:space="preserve">: </w:t>
            </w:r>
            <w:r w:rsidRPr="00A42C8E">
              <w:rPr>
                <w:rFonts w:ascii="Verdana" w:eastAsia="Times New Roman" w:hAnsi="Verdana"/>
                <w:color w:val="5A5A5A"/>
                <w:lang w:eastAsia="es-ES"/>
              </w:rPr>
              <w:t>a lo expuesto y a lo dispuesto por el artículo 168 numeral 4º de la Constitución de la República.</w:t>
            </w:r>
          </w:p>
          <w:p w:rsidR="0093066A" w:rsidRPr="00A42C8E" w:rsidRDefault="0093066A" w:rsidP="0093066A">
            <w:pPr>
              <w:spacing w:after="0" w:line="220" w:lineRule="exact"/>
              <w:ind w:firstLine="142"/>
              <w:rPr>
                <w:rFonts w:ascii="Verdana" w:eastAsia="Times New Roman" w:hAnsi="Verdana"/>
                <w:color w:val="5A5A5A"/>
                <w:lang w:eastAsia="es-ES"/>
              </w:rPr>
            </w:pPr>
          </w:p>
          <w:p w:rsidR="0093066A" w:rsidRPr="00A42C8E" w:rsidRDefault="0093066A" w:rsidP="0093066A">
            <w:pPr>
              <w:spacing w:after="0" w:line="220" w:lineRule="exact"/>
              <w:ind w:firstLine="142"/>
              <w:rPr>
                <w:rFonts w:ascii="Verdana" w:eastAsia="Times New Roman" w:hAnsi="Verdana"/>
                <w:b/>
                <w:bCs/>
                <w:color w:val="5A5A5A"/>
                <w:lang w:eastAsia="es-ES"/>
              </w:rPr>
            </w:pPr>
            <w:r w:rsidRPr="00A42C8E">
              <w:rPr>
                <w:rFonts w:ascii="Verdana" w:eastAsia="Times New Roman" w:hAnsi="Verdana"/>
                <w:color w:val="5A5A5A"/>
                <w:lang w:eastAsia="es-ES"/>
              </w:rPr>
              <w:t>El Presidente de la República</w:t>
            </w:r>
          </w:p>
          <w:p w:rsidR="0093066A" w:rsidRPr="00A42C8E" w:rsidRDefault="0093066A" w:rsidP="0093066A">
            <w:pPr>
              <w:spacing w:after="0" w:line="220" w:lineRule="exact"/>
              <w:ind w:firstLine="142"/>
              <w:rPr>
                <w:rFonts w:ascii="Verdana" w:eastAsia="Times New Roman" w:hAnsi="Verdana"/>
                <w:b/>
                <w:bCs/>
                <w:color w:val="5A5A5A"/>
                <w:lang w:eastAsia="es-ES"/>
              </w:rPr>
            </w:pPr>
          </w:p>
          <w:p w:rsidR="0093066A" w:rsidRPr="00A42C8E" w:rsidRDefault="0093066A" w:rsidP="0093066A">
            <w:pPr>
              <w:spacing w:after="0" w:line="220" w:lineRule="exact"/>
              <w:ind w:firstLine="142"/>
              <w:jc w:val="center"/>
              <w:rPr>
                <w:rFonts w:ascii="Verdana" w:eastAsia="Times New Roman" w:hAnsi="Verdana"/>
                <w:b/>
                <w:bCs/>
                <w:color w:val="5A5A5A"/>
                <w:lang w:eastAsia="es-ES"/>
              </w:rPr>
            </w:pPr>
            <w:r w:rsidRPr="00A42C8E">
              <w:rPr>
                <w:rFonts w:ascii="Verdana" w:eastAsia="Times New Roman" w:hAnsi="Verdana"/>
                <w:b/>
                <w:bCs/>
                <w:i/>
                <w:iCs/>
                <w:color w:val="5A5A5A"/>
                <w:lang w:eastAsia="es-ES"/>
              </w:rPr>
              <w:t>D E C R E T A</w:t>
            </w:r>
            <w:r w:rsidRPr="00A42C8E">
              <w:rPr>
                <w:rFonts w:ascii="Verdana" w:eastAsia="Times New Roman" w:hAnsi="Verdana"/>
                <w:b/>
                <w:bCs/>
                <w:color w:val="5A5A5A"/>
                <w:lang w:eastAsia="es-ES"/>
              </w:rPr>
              <w:t>:</w:t>
            </w:r>
          </w:p>
          <w:p w:rsidR="0093066A" w:rsidRPr="00A42C8E" w:rsidRDefault="0093066A" w:rsidP="0093066A">
            <w:pPr>
              <w:spacing w:after="0" w:line="220" w:lineRule="exact"/>
              <w:ind w:firstLine="142"/>
              <w:rPr>
                <w:rFonts w:ascii="Verdana" w:eastAsia="Times New Roman" w:hAnsi="Verdana"/>
                <w:color w:val="5A5A5A"/>
                <w:lang w:eastAsia="es-ES"/>
              </w:rPr>
            </w:pPr>
          </w:p>
          <w:p w:rsidR="0093066A" w:rsidRPr="00A42C8E" w:rsidRDefault="0093066A" w:rsidP="0093066A">
            <w:pPr>
              <w:spacing w:after="0" w:line="220" w:lineRule="exact"/>
              <w:ind w:firstLine="142"/>
              <w:rPr>
                <w:rFonts w:ascii="Verdana" w:eastAsia="Times New Roman" w:hAnsi="Verdana"/>
                <w:color w:val="5A5A5A"/>
                <w:lang w:eastAsia="es-ES"/>
              </w:rPr>
            </w:pPr>
            <w:r w:rsidRPr="00A42C8E">
              <w:rPr>
                <w:rFonts w:ascii="Verdana" w:eastAsia="Times New Roman" w:hAnsi="Verdana"/>
                <w:b/>
                <w:bCs/>
                <w:i/>
                <w:iCs/>
                <w:color w:val="5A5A5A"/>
                <w:lang w:eastAsia="es-ES"/>
              </w:rPr>
              <w:t>Artículo</w:t>
            </w:r>
            <w:r w:rsidRPr="00A42C8E">
              <w:rPr>
                <w:rFonts w:ascii="Verdana" w:eastAsia="Times New Roman" w:hAnsi="Verdana"/>
                <w:b/>
                <w:bCs/>
                <w:color w:val="5A5A5A"/>
                <w:lang w:eastAsia="es-ES"/>
              </w:rPr>
              <w:t xml:space="preserve"> 1º.- </w:t>
            </w:r>
            <w:proofErr w:type="spellStart"/>
            <w:r w:rsidRPr="00A42C8E">
              <w:rPr>
                <w:rFonts w:ascii="Verdana" w:eastAsia="Times New Roman" w:hAnsi="Verdana"/>
                <w:color w:val="5A5A5A"/>
                <w:lang w:eastAsia="es-ES"/>
              </w:rPr>
              <w:t>Sustitúyese</w:t>
            </w:r>
            <w:proofErr w:type="spellEnd"/>
            <w:r w:rsidRPr="00A42C8E">
              <w:rPr>
                <w:rFonts w:ascii="Verdana" w:eastAsia="Times New Roman" w:hAnsi="Verdana"/>
                <w:color w:val="5A5A5A"/>
                <w:lang w:eastAsia="es-ES"/>
              </w:rPr>
              <w:t xml:space="preserve"> el artículo 3º del Decreto Nº 502/007 de 20 de diciembre de 2007, por el siguiente:</w:t>
            </w:r>
          </w:p>
          <w:p w:rsidR="0093066A" w:rsidRPr="00A42C8E" w:rsidRDefault="0093066A" w:rsidP="0093066A">
            <w:pPr>
              <w:spacing w:after="0" w:line="220" w:lineRule="exact"/>
              <w:ind w:firstLine="142"/>
              <w:rPr>
                <w:rFonts w:ascii="Verdana" w:eastAsia="Times New Roman" w:hAnsi="Verdana"/>
                <w:color w:val="5A5A5A"/>
                <w:lang w:eastAsia="es-ES"/>
              </w:rPr>
            </w:pPr>
          </w:p>
          <w:p w:rsidR="0093066A" w:rsidRPr="00A42C8E" w:rsidRDefault="0093066A" w:rsidP="0093066A">
            <w:pPr>
              <w:spacing w:after="0" w:line="220" w:lineRule="exact"/>
              <w:ind w:left="360"/>
              <w:rPr>
                <w:rFonts w:ascii="Verdana" w:eastAsia="Times New Roman" w:hAnsi="Verdana"/>
                <w:i/>
                <w:iCs/>
                <w:color w:val="5A5A5A"/>
                <w:lang w:eastAsia="es-ES"/>
              </w:rPr>
            </w:pPr>
            <w:r w:rsidRPr="00A42C8E">
              <w:rPr>
                <w:rFonts w:ascii="Verdana" w:eastAsia="Times New Roman" w:hAnsi="Verdana"/>
                <w:i/>
                <w:iCs/>
                <w:color w:val="5A5A5A"/>
                <w:lang w:eastAsia="es-ES"/>
              </w:rPr>
              <w:t>"</w:t>
            </w:r>
            <w:r w:rsidRPr="00A42C8E">
              <w:rPr>
                <w:rFonts w:ascii="Verdana" w:eastAsia="Times New Roman" w:hAnsi="Verdana"/>
                <w:b/>
                <w:bCs/>
                <w:i/>
                <w:iCs/>
                <w:color w:val="5A5A5A"/>
                <w:lang w:eastAsia="es-ES"/>
              </w:rPr>
              <w:t xml:space="preserve">Artículo 3º.- </w:t>
            </w:r>
            <w:r w:rsidRPr="00A42C8E">
              <w:rPr>
                <w:rFonts w:ascii="Verdana" w:eastAsia="Times New Roman" w:hAnsi="Verdana"/>
                <w:i/>
                <w:iCs/>
                <w:color w:val="5A5A5A"/>
                <w:lang w:eastAsia="es-ES"/>
              </w:rPr>
              <w:t>El Certificado será de exigencia obligatoria por parte de: A) las instituciones de intermediación financiera, para el otorgamiento o renovación de préstamos mayores a UI 20.000 (veinte mil unidades indexadas); y B) los escribanos públicos y los Registros Públicos intervinientes en la compraventa, permuta, donación, dación en pago, aporte a sociedades comerciales, fideicomisos, hipotecas y promesas de bienes inmuebles y en la compraventa, permuta, donación, dación en pago, aporte a sociedades comerciales, fideicomisos y prenda de vehículos automotores con aptitud registral.</w:t>
            </w:r>
          </w:p>
          <w:p w:rsidR="0093066A" w:rsidRPr="00A42C8E" w:rsidRDefault="0093066A" w:rsidP="0093066A">
            <w:pPr>
              <w:spacing w:after="0" w:line="220" w:lineRule="exact"/>
              <w:ind w:firstLine="142"/>
              <w:rPr>
                <w:rFonts w:ascii="Verdana" w:eastAsia="Times New Roman" w:hAnsi="Verdana"/>
                <w:i/>
                <w:iCs/>
                <w:color w:val="5A5A5A"/>
                <w:lang w:eastAsia="es-ES"/>
              </w:rPr>
            </w:pPr>
          </w:p>
          <w:p w:rsidR="0093066A" w:rsidRPr="00A42C8E" w:rsidRDefault="0093066A" w:rsidP="0093066A">
            <w:pPr>
              <w:spacing w:after="0" w:line="220" w:lineRule="exact"/>
              <w:ind w:firstLine="360"/>
              <w:rPr>
                <w:rFonts w:ascii="Verdana" w:eastAsia="Times New Roman" w:hAnsi="Verdana"/>
                <w:i/>
                <w:iCs/>
                <w:color w:val="5A5A5A"/>
                <w:lang w:eastAsia="es-ES"/>
              </w:rPr>
            </w:pPr>
            <w:r w:rsidRPr="00A42C8E">
              <w:rPr>
                <w:rFonts w:ascii="Verdana" w:eastAsia="Times New Roman" w:hAnsi="Verdana"/>
                <w:i/>
                <w:iCs/>
                <w:color w:val="5A5A5A"/>
                <w:lang w:eastAsia="es-ES"/>
              </w:rPr>
              <w:t>En el caso de compraventa otorgada en cumplimiento voluntario de contratos de créditos de uso (leasing) de vehículos automotores, el Certificado será exigible al usuario del leasing.</w:t>
            </w:r>
          </w:p>
          <w:p w:rsidR="0093066A" w:rsidRPr="00A42C8E" w:rsidRDefault="0093066A" w:rsidP="0093066A">
            <w:pPr>
              <w:spacing w:after="0" w:line="220" w:lineRule="exact"/>
              <w:ind w:firstLine="142"/>
              <w:rPr>
                <w:rFonts w:ascii="Verdana" w:eastAsia="Times New Roman" w:hAnsi="Verdana"/>
                <w:i/>
                <w:iCs/>
                <w:color w:val="5A5A5A"/>
                <w:lang w:eastAsia="es-ES"/>
              </w:rPr>
            </w:pPr>
          </w:p>
          <w:p w:rsidR="0093066A" w:rsidRPr="00A42C8E" w:rsidRDefault="0093066A" w:rsidP="0093066A">
            <w:pPr>
              <w:spacing w:after="0" w:line="220" w:lineRule="exact"/>
              <w:ind w:firstLine="360"/>
              <w:rPr>
                <w:rFonts w:ascii="Verdana" w:eastAsia="Times New Roman" w:hAnsi="Verdana"/>
                <w:i/>
                <w:iCs/>
                <w:color w:val="5A5A5A"/>
                <w:lang w:eastAsia="es-ES"/>
              </w:rPr>
            </w:pPr>
            <w:r w:rsidRPr="00A42C8E">
              <w:rPr>
                <w:rFonts w:ascii="Verdana" w:eastAsia="Times New Roman" w:hAnsi="Verdana"/>
                <w:i/>
                <w:iCs/>
                <w:color w:val="5A5A5A"/>
                <w:lang w:eastAsia="es-ES"/>
              </w:rPr>
              <w:t>El Certificado Único Departamental no será exigible en los siguientes casos:</w:t>
            </w:r>
          </w:p>
          <w:p w:rsidR="0093066A" w:rsidRPr="00A42C8E" w:rsidRDefault="0093066A" w:rsidP="0093066A">
            <w:pPr>
              <w:spacing w:after="0" w:line="220" w:lineRule="exact"/>
              <w:ind w:firstLine="142"/>
              <w:rPr>
                <w:rFonts w:ascii="Verdana" w:eastAsia="Times New Roman" w:hAnsi="Verdana"/>
                <w:i/>
                <w:iCs/>
                <w:color w:val="5A5A5A"/>
                <w:lang w:eastAsia="es-ES"/>
              </w:rPr>
            </w:pPr>
          </w:p>
          <w:p w:rsidR="0093066A" w:rsidRPr="00A42C8E" w:rsidRDefault="0093066A" w:rsidP="0093066A">
            <w:pPr>
              <w:spacing w:after="0" w:line="220" w:lineRule="exact"/>
              <w:ind w:left="540" w:hanging="180"/>
              <w:rPr>
                <w:rFonts w:ascii="Verdana" w:eastAsia="Times New Roman" w:hAnsi="Verdana"/>
                <w:i/>
                <w:iCs/>
                <w:color w:val="5A5A5A"/>
                <w:lang w:eastAsia="es-ES"/>
              </w:rPr>
            </w:pPr>
            <w:r w:rsidRPr="00A42C8E">
              <w:rPr>
                <w:rFonts w:ascii="Verdana" w:eastAsia="Times New Roman" w:hAnsi="Verdana"/>
                <w:b/>
                <w:bCs/>
                <w:i/>
                <w:iCs/>
                <w:color w:val="5A5A5A"/>
                <w:lang w:eastAsia="es-ES"/>
              </w:rPr>
              <w:t>1)</w:t>
            </w:r>
            <w:r w:rsidRPr="00A42C8E">
              <w:rPr>
                <w:rFonts w:ascii="Verdana" w:eastAsia="Times New Roman" w:hAnsi="Verdana"/>
                <w:i/>
                <w:iCs/>
                <w:color w:val="5A5A5A"/>
                <w:lang w:eastAsia="es-ES"/>
              </w:rPr>
              <w:t xml:space="preserve"> bienes de propiedad o administrados directamente por el Banco Hipotecario del Uruguay y la Agencia Nacional de Vivienda, así como por los bienes comprendidos en los fideicomisos que éstos administren.</w:t>
            </w:r>
          </w:p>
          <w:p w:rsidR="0093066A" w:rsidRPr="00A42C8E" w:rsidRDefault="0093066A" w:rsidP="0093066A">
            <w:pPr>
              <w:spacing w:after="0" w:line="220" w:lineRule="exact"/>
              <w:ind w:firstLine="142"/>
              <w:rPr>
                <w:rFonts w:ascii="Verdana" w:eastAsia="Times New Roman" w:hAnsi="Verdana"/>
                <w:i/>
                <w:iCs/>
                <w:color w:val="5A5A5A"/>
                <w:lang w:eastAsia="es-ES"/>
              </w:rPr>
            </w:pPr>
          </w:p>
          <w:p w:rsidR="0093066A" w:rsidRPr="00A42C8E" w:rsidRDefault="0093066A" w:rsidP="0093066A">
            <w:pPr>
              <w:spacing w:after="0" w:line="220" w:lineRule="exact"/>
              <w:ind w:left="540" w:hanging="180"/>
              <w:rPr>
                <w:rFonts w:ascii="Verdana" w:eastAsia="Times New Roman" w:hAnsi="Verdana"/>
                <w:i/>
                <w:iCs/>
                <w:color w:val="5A5A5A"/>
                <w:lang w:eastAsia="es-ES"/>
              </w:rPr>
            </w:pPr>
            <w:r w:rsidRPr="00A42C8E">
              <w:rPr>
                <w:rFonts w:ascii="Verdana" w:eastAsia="Times New Roman" w:hAnsi="Verdana"/>
                <w:b/>
                <w:bCs/>
                <w:i/>
                <w:iCs/>
                <w:color w:val="5A5A5A"/>
                <w:lang w:eastAsia="es-ES"/>
              </w:rPr>
              <w:t>2)</w:t>
            </w:r>
            <w:r w:rsidRPr="00A42C8E">
              <w:rPr>
                <w:rFonts w:ascii="Verdana" w:eastAsia="Times New Roman" w:hAnsi="Verdana"/>
                <w:i/>
                <w:iCs/>
                <w:color w:val="5A5A5A"/>
                <w:lang w:eastAsia="es-ES"/>
              </w:rPr>
              <w:t xml:space="preserve"> Ejecuciones llevadas a cabo por expropiación, por ejecución forzada judicial, extrajudicial, o "judicial simplificada" (artículo 35 y siguientes de la Ley Nº 18.125 de 27 de abril de 2007) o por cumplimiento forzado de la Ley Nº 8.733, de 17 de junio de 1931 y concordantes. Asimismo, se prescindirá del referido certificado en las adjudicaciones a favor del Banco Hipotecario del Uruguay posteriores a remates frustrados, y en el caso del artículo 50 de la Ley Nº 18.125 de 27 de abril de 2007.</w:t>
            </w:r>
          </w:p>
          <w:p w:rsidR="0093066A" w:rsidRPr="00A42C8E" w:rsidRDefault="0093066A" w:rsidP="0093066A">
            <w:pPr>
              <w:spacing w:after="0" w:line="220" w:lineRule="exact"/>
              <w:ind w:firstLine="142"/>
              <w:rPr>
                <w:rFonts w:ascii="Verdana" w:eastAsia="Times New Roman" w:hAnsi="Verdana"/>
                <w:b/>
                <w:bCs/>
                <w:i/>
                <w:iCs/>
                <w:color w:val="5A5A5A"/>
                <w:lang w:eastAsia="es-ES"/>
              </w:rPr>
            </w:pPr>
          </w:p>
          <w:p w:rsidR="0093066A" w:rsidRPr="00A42C8E" w:rsidRDefault="0093066A" w:rsidP="0093066A">
            <w:pPr>
              <w:spacing w:after="0" w:line="220" w:lineRule="exact"/>
              <w:ind w:left="540" w:hanging="180"/>
              <w:rPr>
                <w:rFonts w:ascii="Verdana" w:eastAsia="Times New Roman" w:hAnsi="Verdana"/>
                <w:i/>
                <w:iCs/>
                <w:color w:val="5A5A5A"/>
                <w:lang w:eastAsia="es-ES"/>
              </w:rPr>
            </w:pPr>
            <w:r w:rsidRPr="00A42C8E">
              <w:rPr>
                <w:rFonts w:ascii="Verdana" w:eastAsia="Times New Roman" w:hAnsi="Verdana"/>
                <w:b/>
                <w:bCs/>
                <w:i/>
                <w:iCs/>
                <w:color w:val="5A5A5A"/>
                <w:lang w:eastAsia="es-ES"/>
              </w:rPr>
              <w:t>3)</w:t>
            </w:r>
            <w:r w:rsidRPr="00A42C8E">
              <w:rPr>
                <w:rFonts w:ascii="Verdana" w:eastAsia="Times New Roman" w:hAnsi="Verdana"/>
                <w:i/>
                <w:iCs/>
                <w:color w:val="5A5A5A"/>
                <w:lang w:eastAsia="es-ES"/>
              </w:rPr>
              <w:t xml:space="preserve"> Adquisición de bienes inmuebles por la Comisión Honoraria pro Erradicación de la Vivienda Rural Insalubre (MEVIR), no mayores a quince hectáreas, destinados a la construcción de viviendas o servicios anexos.</w:t>
            </w:r>
          </w:p>
          <w:p w:rsidR="0093066A" w:rsidRPr="00A42C8E" w:rsidRDefault="0093066A" w:rsidP="0093066A">
            <w:pPr>
              <w:spacing w:after="0" w:line="220" w:lineRule="exact"/>
              <w:ind w:firstLine="142"/>
              <w:rPr>
                <w:rFonts w:ascii="Verdana" w:eastAsia="Times New Roman" w:hAnsi="Verdana"/>
                <w:i/>
                <w:iCs/>
                <w:color w:val="5A5A5A"/>
                <w:lang w:eastAsia="es-ES"/>
              </w:rPr>
            </w:pPr>
          </w:p>
          <w:p w:rsidR="0093066A" w:rsidRPr="00A42C8E" w:rsidRDefault="0093066A" w:rsidP="0093066A">
            <w:pPr>
              <w:spacing w:after="0" w:line="220" w:lineRule="exact"/>
              <w:ind w:left="540" w:hanging="180"/>
              <w:rPr>
                <w:rFonts w:ascii="Verdana" w:eastAsia="Times New Roman" w:hAnsi="Verdana"/>
                <w:i/>
                <w:iCs/>
                <w:color w:val="5A5A5A"/>
                <w:lang w:eastAsia="es-ES"/>
              </w:rPr>
            </w:pPr>
            <w:r w:rsidRPr="00A42C8E">
              <w:rPr>
                <w:rFonts w:ascii="Verdana" w:eastAsia="Times New Roman" w:hAnsi="Verdana"/>
                <w:b/>
                <w:bCs/>
                <w:i/>
                <w:iCs/>
                <w:color w:val="5A5A5A"/>
                <w:lang w:eastAsia="es-ES"/>
              </w:rPr>
              <w:t>4)</w:t>
            </w:r>
            <w:r w:rsidRPr="00A42C8E">
              <w:rPr>
                <w:rFonts w:ascii="Verdana" w:eastAsia="Times New Roman" w:hAnsi="Verdana"/>
                <w:i/>
                <w:iCs/>
                <w:color w:val="5A5A5A"/>
                <w:lang w:eastAsia="es-ES"/>
              </w:rPr>
              <w:t xml:space="preserve"> Compraventa y prendas de automotores cero kilómetro.</w:t>
            </w:r>
          </w:p>
          <w:p w:rsidR="0093066A" w:rsidRPr="00A42C8E" w:rsidRDefault="0093066A" w:rsidP="0093066A">
            <w:pPr>
              <w:spacing w:after="0" w:line="220" w:lineRule="exact"/>
              <w:ind w:firstLine="142"/>
              <w:rPr>
                <w:rFonts w:ascii="Verdana" w:eastAsia="Times New Roman" w:hAnsi="Verdana"/>
                <w:i/>
                <w:iCs/>
                <w:color w:val="5A5A5A"/>
                <w:lang w:eastAsia="es-ES"/>
              </w:rPr>
            </w:pPr>
          </w:p>
          <w:p w:rsidR="0093066A" w:rsidRPr="00A42C8E" w:rsidRDefault="0093066A" w:rsidP="0093066A">
            <w:pPr>
              <w:spacing w:after="0" w:line="220" w:lineRule="exact"/>
              <w:ind w:left="540" w:hanging="180"/>
              <w:rPr>
                <w:rFonts w:ascii="Verdana" w:eastAsia="Times New Roman" w:hAnsi="Verdana"/>
                <w:i/>
                <w:iCs/>
                <w:color w:val="5A5A5A"/>
                <w:lang w:eastAsia="es-ES"/>
              </w:rPr>
            </w:pPr>
            <w:r w:rsidRPr="00A42C8E">
              <w:rPr>
                <w:rFonts w:ascii="Verdana" w:eastAsia="Times New Roman" w:hAnsi="Verdana"/>
                <w:b/>
                <w:bCs/>
                <w:i/>
                <w:iCs/>
                <w:color w:val="5A5A5A"/>
                <w:lang w:eastAsia="es-ES"/>
              </w:rPr>
              <w:t>5)</w:t>
            </w:r>
            <w:r w:rsidRPr="00A42C8E">
              <w:rPr>
                <w:rFonts w:ascii="Verdana" w:eastAsia="Times New Roman" w:hAnsi="Verdana"/>
                <w:i/>
                <w:iCs/>
                <w:color w:val="5A5A5A"/>
                <w:lang w:eastAsia="es-ES"/>
              </w:rPr>
              <w:t xml:space="preserve"> Compraventa en cumplimiento de promesas inscriptas en las que se haya entregado la ocupación del bien inmueble.</w:t>
            </w:r>
          </w:p>
          <w:p w:rsidR="0093066A" w:rsidRPr="00A42C8E" w:rsidRDefault="0093066A" w:rsidP="0093066A">
            <w:pPr>
              <w:spacing w:after="0" w:line="220" w:lineRule="exact"/>
              <w:ind w:firstLine="142"/>
              <w:rPr>
                <w:rFonts w:ascii="Verdana" w:eastAsia="Times New Roman" w:hAnsi="Verdana"/>
                <w:i/>
                <w:iCs/>
                <w:color w:val="5A5A5A"/>
                <w:lang w:eastAsia="es-ES"/>
              </w:rPr>
            </w:pPr>
          </w:p>
          <w:p w:rsidR="0093066A" w:rsidRPr="00A42C8E" w:rsidRDefault="0093066A" w:rsidP="0093066A">
            <w:pPr>
              <w:spacing w:after="0" w:line="220" w:lineRule="exact"/>
              <w:ind w:left="540" w:hanging="180"/>
              <w:rPr>
                <w:rFonts w:ascii="Verdana" w:eastAsia="Times New Roman" w:hAnsi="Verdana"/>
                <w:i/>
                <w:iCs/>
                <w:color w:val="5A5A5A"/>
                <w:lang w:eastAsia="es-ES"/>
              </w:rPr>
            </w:pPr>
            <w:r w:rsidRPr="00A42C8E">
              <w:rPr>
                <w:rFonts w:ascii="Verdana" w:eastAsia="Times New Roman" w:hAnsi="Verdana"/>
                <w:b/>
                <w:bCs/>
                <w:i/>
                <w:iCs/>
                <w:color w:val="5A5A5A"/>
                <w:lang w:eastAsia="es-ES"/>
              </w:rPr>
              <w:t>6)</w:t>
            </w:r>
            <w:r w:rsidRPr="00A42C8E">
              <w:rPr>
                <w:rFonts w:ascii="Verdana" w:eastAsia="Times New Roman" w:hAnsi="Verdana"/>
                <w:i/>
                <w:iCs/>
                <w:color w:val="5A5A5A"/>
                <w:lang w:eastAsia="es-ES"/>
              </w:rPr>
              <w:t xml:space="preserve"> En las hipotecas y prendas, cuando se adquieren simultáneamente los inmuebles o automotores objeto de la garantía.</w:t>
            </w:r>
          </w:p>
          <w:p w:rsidR="0093066A" w:rsidRPr="00A42C8E" w:rsidRDefault="0093066A" w:rsidP="0093066A">
            <w:pPr>
              <w:spacing w:after="0" w:line="220" w:lineRule="exact"/>
              <w:ind w:firstLine="142"/>
              <w:rPr>
                <w:rFonts w:ascii="Verdana" w:eastAsia="Times New Roman" w:hAnsi="Verdana"/>
                <w:i/>
                <w:iCs/>
                <w:color w:val="5A5A5A"/>
                <w:lang w:eastAsia="es-ES"/>
              </w:rPr>
            </w:pPr>
          </w:p>
          <w:p w:rsidR="0093066A" w:rsidRPr="00A42C8E" w:rsidRDefault="0093066A" w:rsidP="0093066A">
            <w:pPr>
              <w:spacing w:after="0" w:line="220" w:lineRule="exact"/>
              <w:ind w:left="540" w:hanging="180"/>
              <w:rPr>
                <w:rFonts w:ascii="Verdana" w:eastAsia="Times New Roman" w:hAnsi="Verdana"/>
                <w:i/>
                <w:iCs/>
                <w:color w:val="5A5A5A"/>
                <w:lang w:eastAsia="es-ES"/>
              </w:rPr>
            </w:pPr>
            <w:r w:rsidRPr="00A42C8E">
              <w:rPr>
                <w:rFonts w:ascii="Verdana" w:eastAsia="Times New Roman" w:hAnsi="Verdana"/>
                <w:b/>
                <w:bCs/>
                <w:i/>
                <w:iCs/>
                <w:color w:val="5A5A5A"/>
                <w:lang w:eastAsia="es-ES"/>
              </w:rPr>
              <w:t>7)</w:t>
            </w:r>
            <w:r w:rsidRPr="00A42C8E">
              <w:rPr>
                <w:rFonts w:ascii="Verdana" w:eastAsia="Times New Roman" w:hAnsi="Verdana"/>
                <w:i/>
                <w:iCs/>
                <w:color w:val="5A5A5A"/>
                <w:lang w:eastAsia="es-ES"/>
              </w:rPr>
              <w:t xml:space="preserve"> Adquisiciones de dominio por el modo sucesión o prescripción.</w:t>
            </w:r>
          </w:p>
          <w:p w:rsidR="0093066A" w:rsidRPr="00A42C8E" w:rsidRDefault="0093066A" w:rsidP="0093066A">
            <w:pPr>
              <w:spacing w:after="0" w:line="220" w:lineRule="exact"/>
              <w:ind w:firstLine="142"/>
              <w:rPr>
                <w:rFonts w:ascii="Verdana" w:eastAsia="Times New Roman" w:hAnsi="Verdana"/>
                <w:i/>
                <w:iCs/>
                <w:color w:val="5A5A5A"/>
                <w:lang w:eastAsia="es-ES"/>
              </w:rPr>
            </w:pPr>
          </w:p>
          <w:p w:rsidR="0093066A" w:rsidRPr="00A42C8E" w:rsidRDefault="0093066A" w:rsidP="0093066A">
            <w:pPr>
              <w:spacing w:after="0" w:line="220" w:lineRule="exact"/>
              <w:ind w:left="540" w:hanging="180"/>
              <w:rPr>
                <w:rFonts w:ascii="Verdana" w:eastAsia="Times New Roman" w:hAnsi="Verdana"/>
                <w:i/>
                <w:iCs/>
                <w:color w:val="5A5A5A"/>
                <w:lang w:eastAsia="es-ES"/>
              </w:rPr>
            </w:pPr>
            <w:r w:rsidRPr="00A42C8E">
              <w:rPr>
                <w:rFonts w:ascii="Verdana" w:eastAsia="Times New Roman" w:hAnsi="Verdana"/>
                <w:b/>
                <w:bCs/>
                <w:i/>
                <w:iCs/>
                <w:color w:val="5A5A5A"/>
                <w:lang w:eastAsia="es-ES"/>
              </w:rPr>
              <w:t>8)</w:t>
            </w:r>
            <w:r w:rsidRPr="00A42C8E">
              <w:rPr>
                <w:rFonts w:ascii="Verdana" w:eastAsia="Times New Roman" w:hAnsi="Verdana"/>
                <w:i/>
                <w:iCs/>
                <w:color w:val="5A5A5A"/>
                <w:lang w:eastAsia="es-ES"/>
              </w:rPr>
              <w:t xml:space="preserve"> No corresponderá el contralor del certificado en todos los casos en que se efectúe la declaración de no ser contribuyente de los impuestos que establece el artículo 2° del presente Decreto.</w:t>
            </w:r>
          </w:p>
          <w:p w:rsidR="0093066A" w:rsidRPr="00A42C8E" w:rsidRDefault="0093066A" w:rsidP="0093066A">
            <w:pPr>
              <w:spacing w:after="0" w:line="220" w:lineRule="exact"/>
              <w:ind w:firstLine="142"/>
              <w:rPr>
                <w:rFonts w:ascii="Verdana" w:eastAsia="Times New Roman" w:hAnsi="Verdana"/>
                <w:i/>
                <w:iCs/>
                <w:color w:val="5A5A5A"/>
                <w:lang w:eastAsia="es-ES"/>
              </w:rPr>
            </w:pPr>
          </w:p>
          <w:p w:rsidR="0093066A" w:rsidRPr="00A42C8E" w:rsidRDefault="0093066A" w:rsidP="0093066A">
            <w:pPr>
              <w:spacing w:after="0" w:line="220" w:lineRule="exact"/>
              <w:ind w:left="540" w:hanging="180"/>
              <w:rPr>
                <w:rFonts w:ascii="Verdana" w:eastAsia="Times New Roman" w:hAnsi="Verdana"/>
                <w:i/>
                <w:iCs/>
                <w:color w:val="5A5A5A"/>
                <w:lang w:eastAsia="es-ES"/>
              </w:rPr>
            </w:pPr>
            <w:r w:rsidRPr="00A42C8E">
              <w:rPr>
                <w:rFonts w:ascii="Verdana" w:eastAsia="Times New Roman" w:hAnsi="Verdana"/>
                <w:b/>
                <w:bCs/>
                <w:i/>
                <w:iCs/>
                <w:color w:val="5A5A5A"/>
                <w:lang w:eastAsia="es-ES"/>
              </w:rPr>
              <w:t>9)</w:t>
            </w:r>
            <w:r w:rsidRPr="00A42C8E">
              <w:rPr>
                <w:rFonts w:ascii="Verdana" w:eastAsia="Times New Roman" w:hAnsi="Verdana"/>
                <w:i/>
                <w:iCs/>
                <w:color w:val="5A5A5A"/>
                <w:lang w:eastAsia="es-ES"/>
              </w:rPr>
              <w:t xml:space="preserve"> En las enajenaciones a favor de las instituciones aseguradoras que indemnicen por destrucción total o desaparición de un vehículo automotor y las comunicaciones de esas circunstancias, realizadas por dichas entidades al Registro Nacional de Automotores.</w:t>
            </w:r>
          </w:p>
          <w:p w:rsidR="0093066A" w:rsidRPr="00A42C8E" w:rsidRDefault="0093066A" w:rsidP="0093066A">
            <w:pPr>
              <w:spacing w:after="0" w:line="220" w:lineRule="exact"/>
              <w:ind w:firstLine="142"/>
              <w:rPr>
                <w:rFonts w:ascii="Verdana" w:eastAsia="Times New Roman" w:hAnsi="Verdana"/>
                <w:i/>
                <w:iCs/>
                <w:color w:val="5A5A5A"/>
                <w:lang w:eastAsia="es-ES"/>
              </w:rPr>
            </w:pPr>
          </w:p>
          <w:p w:rsidR="0093066A" w:rsidRPr="00A42C8E" w:rsidRDefault="0093066A" w:rsidP="0093066A">
            <w:pPr>
              <w:spacing w:after="0" w:line="220" w:lineRule="exact"/>
              <w:ind w:firstLine="360"/>
              <w:rPr>
                <w:rFonts w:ascii="Verdana" w:eastAsia="Times New Roman" w:hAnsi="Verdana"/>
                <w:color w:val="5A5A5A"/>
                <w:lang w:eastAsia="es-ES"/>
              </w:rPr>
            </w:pPr>
            <w:r w:rsidRPr="00A42C8E">
              <w:rPr>
                <w:rFonts w:ascii="Verdana" w:eastAsia="Times New Roman" w:hAnsi="Verdana"/>
                <w:i/>
                <w:iCs/>
                <w:color w:val="5A5A5A"/>
                <w:lang w:eastAsia="es-ES"/>
              </w:rPr>
              <w:t xml:space="preserve">El contralor del Certificado </w:t>
            </w:r>
            <w:proofErr w:type="spellStart"/>
            <w:r w:rsidRPr="00A42C8E">
              <w:rPr>
                <w:rFonts w:ascii="Verdana" w:eastAsia="Times New Roman" w:hAnsi="Verdana"/>
                <w:i/>
                <w:iCs/>
                <w:color w:val="5A5A5A"/>
                <w:lang w:eastAsia="es-ES"/>
              </w:rPr>
              <w:t>Unico</w:t>
            </w:r>
            <w:proofErr w:type="spellEnd"/>
            <w:r w:rsidRPr="00A42C8E">
              <w:rPr>
                <w:rFonts w:ascii="Verdana" w:eastAsia="Times New Roman" w:hAnsi="Verdana"/>
                <w:i/>
                <w:iCs/>
                <w:color w:val="5A5A5A"/>
                <w:lang w:eastAsia="es-ES"/>
              </w:rPr>
              <w:t xml:space="preserve"> Departamental, se efectuará sin perjuicio del control establecido para el impuesto de contribución inmobiliaria, por el artículo 25 de la Ley Nº 9.189 de 4 de enero de 1934, en la redacción dada por el artículo 1º de la Ley Nº 9.328 de 24 de marzo de 1934.</w:t>
            </w:r>
            <w:r w:rsidRPr="00A42C8E">
              <w:rPr>
                <w:rFonts w:ascii="Verdana" w:eastAsia="Times New Roman" w:hAnsi="Verdana"/>
                <w:color w:val="5A5A5A"/>
                <w:lang w:eastAsia="es-ES"/>
              </w:rPr>
              <w:t>"</w:t>
            </w:r>
          </w:p>
          <w:p w:rsidR="0093066A" w:rsidRPr="00A42C8E" w:rsidRDefault="0093066A" w:rsidP="0093066A">
            <w:pPr>
              <w:spacing w:after="0" w:line="220" w:lineRule="exact"/>
              <w:ind w:firstLine="142"/>
              <w:rPr>
                <w:rFonts w:ascii="Verdana" w:eastAsia="Times New Roman" w:hAnsi="Verdana"/>
                <w:color w:val="5A5A5A"/>
                <w:lang w:eastAsia="es-ES"/>
              </w:rPr>
            </w:pPr>
          </w:p>
          <w:p w:rsidR="0093066A" w:rsidRPr="00A42C8E" w:rsidRDefault="0093066A" w:rsidP="0093066A">
            <w:pPr>
              <w:spacing w:after="0" w:line="220" w:lineRule="exact"/>
              <w:ind w:firstLine="142"/>
              <w:rPr>
                <w:rFonts w:ascii="Verdana" w:eastAsia="Times New Roman" w:hAnsi="Verdana"/>
                <w:color w:val="5A5A5A"/>
                <w:lang w:eastAsia="es-ES"/>
              </w:rPr>
            </w:pPr>
            <w:r w:rsidRPr="00A42C8E">
              <w:rPr>
                <w:rFonts w:ascii="Verdana" w:eastAsia="Times New Roman" w:hAnsi="Verdana"/>
                <w:b/>
                <w:bCs/>
                <w:i/>
                <w:iCs/>
                <w:color w:val="5A5A5A"/>
                <w:lang w:eastAsia="es-ES"/>
              </w:rPr>
              <w:t>Artículo</w:t>
            </w:r>
            <w:r w:rsidRPr="00A42C8E">
              <w:rPr>
                <w:rFonts w:ascii="Verdana" w:eastAsia="Times New Roman" w:hAnsi="Verdana"/>
                <w:b/>
                <w:bCs/>
                <w:color w:val="5A5A5A"/>
                <w:lang w:eastAsia="es-ES"/>
              </w:rPr>
              <w:t xml:space="preserve"> 2º.- </w:t>
            </w:r>
            <w:proofErr w:type="spellStart"/>
            <w:r w:rsidRPr="00A42C8E">
              <w:rPr>
                <w:rFonts w:ascii="Verdana" w:eastAsia="Times New Roman" w:hAnsi="Verdana"/>
                <w:color w:val="5A5A5A"/>
                <w:lang w:eastAsia="es-ES"/>
              </w:rPr>
              <w:t>Sustitúyese</w:t>
            </w:r>
            <w:proofErr w:type="spellEnd"/>
            <w:r w:rsidRPr="00A42C8E">
              <w:rPr>
                <w:rFonts w:ascii="Verdana" w:eastAsia="Times New Roman" w:hAnsi="Verdana"/>
                <w:color w:val="5A5A5A"/>
                <w:lang w:eastAsia="es-ES"/>
              </w:rPr>
              <w:t xml:space="preserve"> el artículo 6º del Decreto 502/007, de 20 de diciembre de 2007, por el siguiente:</w:t>
            </w:r>
          </w:p>
          <w:p w:rsidR="0093066A" w:rsidRPr="00A42C8E" w:rsidRDefault="0093066A" w:rsidP="0093066A">
            <w:pPr>
              <w:spacing w:after="0" w:line="220" w:lineRule="exact"/>
              <w:ind w:firstLine="142"/>
              <w:rPr>
                <w:rFonts w:ascii="Verdana" w:eastAsia="Times New Roman" w:hAnsi="Verdana"/>
                <w:color w:val="5A5A5A"/>
                <w:lang w:eastAsia="es-ES"/>
              </w:rPr>
            </w:pPr>
          </w:p>
          <w:p w:rsidR="0093066A" w:rsidRPr="00A42C8E" w:rsidRDefault="0093066A" w:rsidP="0093066A">
            <w:pPr>
              <w:spacing w:after="0" w:line="220" w:lineRule="exact"/>
              <w:ind w:left="360"/>
              <w:rPr>
                <w:rFonts w:ascii="Verdana" w:eastAsia="Times New Roman" w:hAnsi="Verdana"/>
                <w:i/>
                <w:iCs/>
                <w:color w:val="5A5A5A"/>
                <w:lang w:eastAsia="es-ES"/>
              </w:rPr>
            </w:pPr>
            <w:r w:rsidRPr="00A42C8E">
              <w:rPr>
                <w:rFonts w:ascii="Verdana" w:eastAsia="Times New Roman" w:hAnsi="Verdana"/>
                <w:i/>
                <w:iCs/>
                <w:color w:val="5A5A5A"/>
                <w:lang w:eastAsia="es-ES"/>
              </w:rPr>
              <w:t>"</w:t>
            </w:r>
            <w:r w:rsidRPr="00A42C8E">
              <w:rPr>
                <w:rFonts w:ascii="Verdana" w:eastAsia="Times New Roman" w:hAnsi="Verdana"/>
                <w:b/>
                <w:bCs/>
                <w:i/>
                <w:iCs/>
                <w:color w:val="5A5A5A"/>
                <w:lang w:eastAsia="es-ES"/>
              </w:rPr>
              <w:t xml:space="preserve">Artículo 6º.- </w:t>
            </w:r>
            <w:r w:rsidRPr="00A42C8E">
              <w:rPr>
                <w:rFonts w:ascii="Verdana" w:eastAsia="Times New Roman" w:hAnsi="Verdana"/>
                <w:i/>
                <w:iCs/>
                <w:color w:val="5A5A5A"/>
                <w:lang w:eastAsia="es-ES"/>
              </w:rPr>
              <w:t>En el caso de compraventa, permuta, donación, dación en pago, aporte a sociedades comerciales, fideicomisos, hipotecas y promesas de bienes inmuebles y en la compraventa, permuta, donación, dación en pago, aporte a sociedades comerciales, fideicomisos y prenda de vehículos automotores, sólo será exigible el certificado del Departamento en que se encuentre ubicado el inmueble o empadronado el vehículo automotor.</w:t>
            </w:r>
          </w:p>
          <w:p w:rsidR="0093066A" w:rsidRPr="00A42C8E" w:rsidRDefault="0093066A" w:rsidP="0093066A">
            <w:pPr>
              <w:spacing w:after="0" w:line="220" w:lineRule="exact"/>
              <w:ind w:firstLine="142"/>
              <w:rPr>
                <w:rFonts w:ascii="Verdana" w:eastAsia="Times New Roman" w:hAnsi="Verdana"/>
                <w:i/>
                <w:iCs/>
                <w:color w:val="5A5A5A"/>
                <w:lang w:eastAsia="es-ES"/>
              </w:rPr>
            </w:pPr>
          </w:p>
          <w:p w:rsidR="0093066A" w:rsidRPr="00A42C8E" w:rsidRDefault="0093066A" w:rsidP="0093066A">
            <w:pPr>
              <w:spacing w:after="0" w:line="220" w:lineRule="exact"/>
              <w:ind w:firstLine="360"/>
              <w:rPr>
                <w:rFonts w:ascii="Verdana" w:eastAsia="Times New Roman" w:hAnsi="Verdana"/>
                <w:i/>
                <w:iCs/>
                <w:color w:val="5A5A5A"/>
                <w:lang w:eastAsia="es-ES"/>
              </w:rPr>
            </w:pPr>
            <w:r w:rsidRPr="00A42C8E">
              <w:rPr>
                <w:rFonts w:ascii="Verdana" w:eastAsia="Times New Roman" w:hAnsi="Verdana"/>
                <w:i/>
                <w:iCs/>
                <w:color w:val="5A5A5A"/>
                <w:lang w:eastAsia="es-ES"/>
              </w:rPr>
              <w:t>Los Registros de la Propiedad Secciones Inmobiliaria y Mobiliaria no podrán inscribir en forma definitiva documentos relativos a los actos enunciados en el inciso anterior, sin la presentación del respectivo certificado."</w:t>
            </w:r>
          </w:p>
          <w:p w:rsidR="0093066A" w:rsidRPr="00A42C8E" w:rsidRDefault="0093066A" w:rsidP="0093066A">
            <w:pPr>
              <w:spacing w:after="0" w:line="220" w:lineRule="exact"/>
              <w:ind w:firstLine="142"/>
              <w:rPr>
                <w:rFonts w:ascii="Verdana" w:eastAsia="Times New Roman" w:hAnsi="Verdana"/>
                <w:color w:val="5A5A5A"/>
                <w:lang w:eastAsia="es-ES"/>
              </w:rPr>
            </w:pPr>
          </w:p>
          <w:p w:rsidR="0093066A" w:rsidRPr="00A42C8E" w:rsidRDefault="0093066A" w:rsidP="0093066A">
            <w:pPr>
              <w:spacing w:after="0" w:line="220" w:lineRule="exact"/>
              <w:ind w:firstLine="142"/>
              <w:rPr>
                <w:rFonts w:ascii="Verdana" w:eastAsia="Times New Roman" w:hAnsi="Verdana"/>
                <w:color w:val="5A5A5A"/>
                <w:lang w:eastAsia="es-ES"/>
              </w:rPr>
            </w:pPr>
            <w:r w:rsidRPr="00A42C8E">
              <w:rPr>
                <w:rFonts w:ascii="Verdana" w:eastAsia="Times New Roman" w:hAnsi="Verdana"/>
                <w:b/>
                <w:bCs/>
                <w:i/>
                <w:iCs/>
                <w:color w:val="5A5A5A"/>
                <w:lang w:eastAsia="es-ES"/>
              </w:rPr>
              <w:t>Artículo</w:t>
            </w:r>
            <w:r w:rsidRPr="00A42C8E">
              <w:rPr>
                <w:rFonts w:ascii="Verdana" w:eastAsia="Times New Roman" w:hAnsi="Verdana"/>
                <w:b/>
                <w:bCs/>
                <w:color w:val="5A5A5A"/>
                <w:lang w:eastAsia="es-ES"/>
              </w:rPr>
              <w:t xml:space="preserve"> 3º.- </w:t>
            </w:r>
            <w:proofErr w:type="spellStart"/>
            <w:r w:rsidRPr="00A42C8E">
              <w:rPr>
                <w:rFonts w:ascii="Verdana" w:eastAsia="Times New Roman" w:hAnsi="Verdana"/>
                <w:color w:val="5A5A5A"/>
                <w:lang w:eastAsia="es-ES"/>
              </w:rPr>
              <w:t>Sustitúyese</w:t>
            </w:r>
            <w:proofErr w:type="spellEnd"/>
            <w:r w:rsidRPr="00A42C8E">
              <w:rPr>
                <w:rFonts w:ascii="Verdana" w:eastAsia="Times New Roman" w:hAnsi="Verdana"/>
                <w:color w:val="5A5A5A"/>
                <w:lang w:eastAsia="es-ES"/>
              </w:rPr>
              <w:t xml:space="preserve"> el artículo 7º del Decreto Nº 502/007, de 20 de diciembre de 2007, por el siguiente:</w:t>
            </w:r>
          </w:p>
          <w:p w:rsidR="0093066A" w:rsidRPr="00A42C8E" w:rsidRDefault="0093066A" w:rsidP="0093066A">
            <w:pPr>
              <w:spacing w:after="0" w:line="220" w:lineRule="exact"/>
              <w:ind w:firstLine="142"/>
              <w:rPr>
                <w:rFonts w:ascii="Verdana" w:eastAsia="Times New Roman" w:hAnsi="Verdana"/>
                <w:color w:val="5A5A5A"/>
                <w:lang w:eastAsia="es-ES"/>
              </w:rPr>
            </w:pPr>
          </w:p>
          <w:p w:rsidR="0093066A" w:rsidRPr="00A42C8E" w:rsidRDefault="0093066A" w:rsidP="0093066A">
            <w:pPr>
              <w:spacing w:after="0" w:line="220" w:lineRule="exact"/>
              <w:ind w:left="360"/>
              <w:rPr>
                <w:rFonts w:ascii="Verdana" w:eastAsia="Times New Roman" w:hAnsi="Verdana"/>
                <w:i/>
                <w:iCs/>
                <w:color w:val="5A5A5A"/>
                <w:lang w:eastAsia="es-ES"/>
              </w:rPr>
            </w:pPr>
            <w:r w:rsidRPr="00A42C8E">
              <w:rPr>
                <w:rFonts w:ascii="Verdana" w:eastAsia="Times New Roman" w:hAnsi="Verdana"/>
                <w:i/>
                <w:iCs/>
                <w:color w:val="5A5A5A"/>
                <w:lang w:eastAsia="es-ES"/>
              </w:rPr>
              <w:t>"</w:t>
            </w:r>
            <w:r w:rsidRPr="00A42C8E">
              <w:rPr>
                <w:rFonts w:ascii="Verdana" w:eastAsia="Times New Roman" w:hAnsi="Verdana"/>
                <w:b/>
                <w:bCs/>
                <w:i/>
                <w:iCs/>
                <w:color w:val="5A5A5A"/>
                <w:lang w:eastAsia="es-ES"/>
              </w:rPr>
              <w:t>Artículo 7º.-</w:t>
            </w:r>
            <w:r w:rsidRPr="00A42C8E">
              <w:rPr>
                <w:rFonts w:ascii="Verdana" w:eastAsia="Times New Roman" w:hAnsi="Verdana"/>
                <w:i/>
                <w:iCs/>
                <w:color w:val="5A5A5A"/>
                <w:lang w:eastAsia="es-ES"/>
              </w:rPr>
              <w:t xml:space="preserve"> El Certificado </w:t>
            </w:r>
            <w:proofErr w:type="spellStart"/>
            <w:r w:rsidRPr="00A42C8E">
              <w:rPr>
                <w:rFonts w:ascii="Verdana" w:eastAsia="Times New Roman" w:hAnsi="Verdana"/>
                <w:i/>
                <w:iCs/>
                <w:color w:val="5A5A5A"/>
                <w:lang w:eastAsia="es-ES"/>
              </w:rPr>
              <w:t>Unico</w:t>
            </w:r>
            <w:proofErr w:type="spellEnd"/>
            <w:r w:rsidRPr="00A42C8E">
              <w:rPr>
                <w:rFonts w:ascii="Verdana" w:eastAsia="Times New Roman" w:hAnsi="Verdana"/>
                <w:i/>
                <w:iCs/>
                <w:color w:val="5A5A5A"/>
                <w:lang w:eastAsia="es-ES"/>
              </w:rPr>
              <w:t xml:space="preserve"> Departamental, deberá solicitarse acompañado únicamente de una declaración jurada, que identificará al contribuyente a través del número del Registro </w:t>
            </w:r>
            <w:proofErr w:type="spellStart"/>
            <w:r w:rsidRPr="00A42C8E">
              <w:rPr>
                <w:rFonts w:ascii="Verdana" w:eastAsia="Times New Roman" w:hAnsi="Verdana"/>
                <w:i/>
                <w:iCs/>
                <w:color w:val="5A5A5A"/>
                <w:lang w:eastAsia="es-ES"/>
              </w:rPr>
              <w:t>Unico</w:t>
            </w:r>
            <w:proofErr w:type="spellEnd"/>
            <w:r w:rsidRPr="00A42C8E">
              <w:rPr>
                <w:rFonts w:ascii="Verdana" w:eastAsia="Times New Roman" w:hAnsi="Verdana"/>
                <w:i/>
                <w:iCs/>
                <w:color w:val="5A5A5A"/>
                <w:lang w:eastAsia="es-ES"/>
              </w:rPr>
              <w:t xml:space="preserve"> Tributario (R.U.T.) de la Dirección General Impositiva, detallando los padrones de bienes inmuebles y las matrículas de los vehículos automotores de los cuales es titular en el Departamento. No se incluirán en la declaración jurada aquellos bienes inmuebles o automotores, respecto de los cuales el solicitante sea titular de derechos de mejor postor en remate o cesionario de tales derechos.</w:t>
            </w:r>
          </w:p>
          <w:p w:rsidR="0093066A" w:rsidRPr="00A42C8E" w:rsidRDefault="0093066A" w:rsidP="0093066A">
            <w:pPr>
              <w:spacing w:after="0" w:line="220" w:lineRule="exact"/>
              <w:ind w:firstLine="142"/>
              <w:rPr>
                <w:rFonts w:ascii="Verdana" w:eastAsia="Times New Roman" w:hAnsi="Verdana"/>
                <w:i/>
                <w:iCs/>
                <w:color w:val="5A5A5A"/>
                <w:lang w:eastAsia="es-ES"/>
              </w:rPr>
            </w:pPr>
          </w:p>
          <w:p w:rsidR="0093066A" w:rsidRPr="00A42C8E" w:rsidRDefault="0093066A" w:rsidP="0093066A">
            <w:pPr>
              <w:spacing w:after="0" w:line="220" w:lineRule="exact"/>
              <w:ind w:firstLine="360"/>
              <w:rPr>
                <w:rFonts w:ascii="Verdana" w:eastAsia="Times New Roman" w:hAnsi="Verdana"/>
                <w:color w:val="5A5A5A"/>
                <w:lang w:eastAsia="es-ES"/>
              </w:rPr>
            </w:pPr>
            <w:r w:rsidRPr="00A42C8E">
              <w:rPr>
                <w:rFonts w:ascii="Verdana" w:eastAsia="Times New Roman" w:hAnsi="Verdana"/>
                <w:i/>
                <w:iCs/>
                <w:color w:val="5A5A5A"/>
                <w:lang w:eastAsia="es-ES"/>
              </w:rPr>
              <w:t>El formulario de declaración jurada será único para todos los Gobiernos Departamentales y deberá ser provisto por éstos. Dicho formulario será aprobado por la Comisión Sectorial del artículo 230 de la Constitución de la República.</w:t>
            </w:r>
            <w:r w:rsidRPr="00A42C8E">
              <w:rPr>
                <w:rFonts w:ascii="Verdana" w:eastAsia="Times New Roman" w:hAnsi="Verdana"/>
                <w:color w:val="5A5A5A"/>
                <w:lang w:eastAsia="es-ES"/>
              </w:rPr>
              <w:t>"</w:t>
            </w:r>
          </w:p>
          <w:p w:rsidR="0093066A" w:rsidRPr="00A42C8E" w:rsidRDefault="0093066A" w:rsidP="0093066A">
            <w:pPr>
              <w:spacing w:after="0" w:line="220" w:lineRule="exact"/>
              <w:ind w:firstLine="142"/>
              <w:rPr>
                <w:rFonts w:ascii="Verdana" w:eastAsia="Times New Roman" w:hAnsi="Verdana"/>
                <w:color w:val="5A5A5A"/>
                <w:lang w:eastAsia="es-ES"/>
              </w:rPr>
            </w:pPr>
          </w:p>
          <w:p w:rsidR="0093066A" w:rsidRPr="00A42C8E" w:rsidRDefault="0093066A" w:rsidP="0093066A">
            <w:pPr>
              <w:spacing w:after="0" w:line="220" w:lineRule="exact"/>
              <w:ind w:firstLine="142"/>
              <w:rPr>
                <w:rFonts w:ascii="Verdana" w:eastAsia="Times New Roman" w:hAnsi="Verdana"/>
                <w:color w:val="5A5A5A"/>
                <w:lang w:eastAsia="es-ES"/>
              </w:rPr>
            </w:pPr>
            <w:r w:rsidRPr="00A42C8E">
              <w:rPr>
                <w:rFonts w:ascii="Verdana" w:eastAsia="Times New Roman" w:hAnsi="Verdana"/>
                <w:b/>
                <w:bCs/>
                <w:i/>
                <w:iCs/>
                <w:color w:val="5A5A5A"/>
                <w:lang w:eastAsia="es-ES"/>
              </w:rPr>
              <w:t xml:space="preserve">Artículo </w:t>
            </w:r>
            <w:r w:rsidRPr="00A42C8E">
              <w:rPr>
                <w:rFonts w:ascii="Verdana" w:eastAsia="Times New Roman" w:hAnsi="Verdana"/>
                <w:b/>
                <w:bCs/>
                <w:color w:val="5A5A5A"/>
                <w:lang w:eastAsia="es-ES"/>
              </w:rPr>
              <w:t xml:space="preserve">4º.- </w:t>
            </w:r>
            <w:r w:rsidRPr="00A42C8E">
              <w:rPr>
                <w:rFonts w:ascii="Verdana" w:eastAsia="Times New Roman" w:hAnsi="Verdana"/>
                <w:color w:val="5A5A5A"/>
                <w:lang w:eastAsia="es-ES"/>
              </w:rPr>
              <w:t>Comuníquese, publíquese, etc.</w:t>
            </w:r>
          </w:p>
          <w:p w:rsidR="0093066A" w:rsidRPr="00A42C8E" w:rsidRDefault="0093066A" w:rsidP="0093066A">
            <w:pPr>
              <w:spacing w:after="0" w:line="220" w:lineRule="exact"/>
              <w:ind w:firstLine="142"/>
              <w:rPr>
                <w:rFonts w:ascii="Verdana" w:eastAsia="Times New Roman" w:hAnsi="Verdana"/>
                <w:color w:val="5A5A5A"/>
                <w:lang w:eastAsia="es-ES"/>
              </w:rPr>
            </w:pPr>
            <w:r w:rsidRPr="00A42C8E">
              <w:rPr>
                <w:rFonts w:ascii="Verdana" w:eastAsia="Times New Roman" w:hAnsi="Verdana"/>
                <w:b/>
                <w:bCs/>
                <w:color w:val="5A5A5A"/>
                <w:lang w:eastAsia="es-ES"/>
              </w:rPr>
              <w:t>Dr. TABARÉ VÁZQUEZ, Presidente de la República</w:t>
            </w:r>
            <w:r w:rsidRPr="00A42C8E">
              <w:rPr>
                <w:rFonts w:ascii="Verdana" w:eastAsia="Times New Roman" w:hAnsi="Verdana"/>
                <w:color w:val="5A5A5A"/>
                <w:lang w:eastAsia="es-ES"/>
              </w:rPr>
              <w:t>; DANILO ASTORI; MARÍA SIMÓN.</w:t>
            </w:r>
          </w:p>
          <w:p w:rsidR="0093066A" w:rsidRPr="00A42C8E" w:rsidRDefault="0093066A" w:rsidP="0093066A">
            <w:pPr>
              <w:spacing w:after="0" w:line="220" w:lineRule="exact"/>
              <w:ind w:firstLine="142"/>
              <w:rPr>
                <w:rFonts w:ascii="Verdana" w:eastAsia="Times New Roman" w:hAnsi="Verdana"/>
                <w:color w:val="5A5A5A"/>
                <w:lang w:eastAsia="es-ES"/>
              </w:rPr>
            </w:pPr>
          </w:p>
          <w:p w:rsidR="0093066A" w:rsidRPr="00A42C8E" w:rsidRDefault="0093066A" w:rsidP="0093066A">
            <w:pPr>
              <w:spacing w:after="0" w:line="220" w:lineRule="exact"/>
              <w:ind w:firstLine="142"/>
              <w:jc w:val="center"/>
              <w:rPr>
                <w:rFonts w:ascii="Verdana" w:eastAsia="Times New Roman" w:hAnsi="Verdana"/>
                <w:color w:val="5A5A5A"/>
                <w:lang w:eastAsia="es-ES"/>
              </w:rPr>
            </w:pPr>
          </w:p>
          <w:p w:rsidR="0093066A" w:rsidRPr="00A42C8E" w:rsidRDefault="0093066A" w:rsidP="0093066A">
            <w:pPr>
              <w:spacing w:after="0" w:line="220" w:lineRule="exact"/>
              <w:ind w:firstLine="142"/>
              <w:jc w:val="center"/>
              <w:rPr>
                <w:rFonts w:ascii="Verdana" w:eastAsia="Times New Roman" w:hAnsi="Verdana"/>
                <w:color w:val="5A5A5A"/>
                <w:lang w:eastAsia="es-ES"/>
              </w:rPr>
            </w:pPr>
            <w:r w:rsidRPr="00A42C8E">
              <w:rPr>
                <w:rFonts w:ascii="Verdana" w:eastAsia="Times New Roman" w:hAnsi="Verdana"/>
                <w:i/>
                <w:iCs/>
                <w:color w:val="5A5A5A"/>
                <w:lang w:eastAsia="es-ES"/>
              </w:rPr>
              <w:t>Publicado el 15.07.008 en el Diario Oficial Nº 27.526</w:t>
            </w:r>
            <w:r w:rsidRPr="00A42C8E">
              <w:rPr>
                <w:rFonts w:ascii="Verdana" w:eastAsia="Times New Roman" w:hAnsi="Verdana"/>
                <w:color w:val="5A5A5A"/>
                <w:lang w:eastAsia="es-ES"/>
              </w:rPr>
              <w:t>.</w:t>
            </w:r>
          </w:p>
        </w:tc>
      </w:tr>
    </w:tbl>
    <w:p w:rsidR="00673680" w:rsidRPr="00A42C8E" w:rsidRDefault="00673680"/>
    <w:sectPr w:rsidR="00673680" w:rsidRPr="00A42C8E" w:rsidSect="0067368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3066A"/>
    <w:rsid w:val="005E645B"/>
    <w:rsid w:val="00673680"/>
    <w:rsid w:val="008F3492"/>
    <w:rsid w:val="0093066A"/>
    <w:rsid w:val="00A42C8E"/>
    <w:rsid w:val="00CC621A"/>
    <w:rsid w:val="00E10D46"/>
    <w:rsid w:val="00F45E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UY" w:eastAsia="es-U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680"/>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1679</Words>
  <Characters>9237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Genco</Company>
  <LinksUpToDate>false</LinksUpToDate>
  <CharactersWithSpaces>10895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Usuario1</dc:creator>
  <cp:lastModifiedBy>anacampana32@gmail.com</cp:lastModifiedBy>
  <cp:revision>2</cp:revision>
  <dcterms:created xsi:type="dcterms:W3CDTF">2024-06-17T02:08:00Z</dcterms:created>
  <dcterms:modified xsi:type="dcterms:W3CDTF">2024-06-17T02:08:00Z</dcterms:modified>
</cp:coreProperties>
</file>