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772" w:rsidRPr="000B56C3" w:rsidRDefault="000B56C3" w:rsidP="000B56C3">
      <w:pPr>
        <w:pStyle w:val="Ttulo"/>
        <w:ind w:left="360"/>
        <w:rPr>
          <w:szCs w:val="24"/>
        </w:rPr>
      </w:pPr>
      <w:r w:rsidRPr="000B56C3">
        <w:rPr>
          <w:szCs w:val="24"/>
        </w:rPr>
        <w:t>AÑO 2024</w:t>
      </w:r>
      <w:r w:rsidR="003F7772" w:rsidRPr="000B56C3">
        <w:rPr>
          <w:szCs w:val="24"/>
        </w:rPr>
        <w:t>. EXTERNOS  DE CONTRALORES CIVILES.</w:t>
      </w:r>
    </w:p>
    <w:p w:rsidR="003F7772" w:rsidRPr="000B56C3" w:rsidRDefault="003F7772" w:rsidP="003F7772">
      <w:pPr>
        <w:pStyle w:val="Ttulo"/>
        <w:rPr>
          <w:szCs w:val="24"/>
        </w:rPr>
      </w:pPr>
    </w:p>
    <w:p w:rsidR="003F7772" w:rsidRPr="000B56C3" w:rsidRDefault="003F7772" w:rsidP="003F7772">
      <w:pPr>
        <w:rPr>
          <w:b/>
          <w:szCs w:val="24"/>
          <w:lang w:val="es-ES_tradnl"/>
        </w:rPr>
      </w:pPr>
    </w:p>
    <w:p w:rsidR="003F7772" w:rsidRPr="000B56C3" w:rsidRDefault="003F7772" w:rsidP="000B56C3">
      <w:pPr>
        <w:pStyle w:val="Prrafodelista"/>
        <w:ind w:left="720"/>
        <w:rPr>
          <w:b/>
          <w:szCs w:val="24"/>
          <w:lang w:val="es-ES_tradnl"/>
        </w:rPr>
      </w:pPr>
      <w:r w:rsidRPr="000B56C3">
        <w:rPr>
          <w:b/>
          <w:szCs w:val="24"/>
          <w:lang w:val="es-ES_tradnl"/>
        </w:rPr>
        <w:t>Indicar los contralores notariales fiscales, y/o declaraciones que correspondan en los siguientes actos:</w:t>
      </w:r>
    </w:p>
    <w:p w:rsidR="003F7772" w:rsidRPr="000B56C3" w:rsidRDefault="003F7772" w:rsidP="003F7772">
      <w:pPr>
        <w:rPr>
          <w:b/>
          <w:szCs w:val="24"/>
          <w:lang w:val="es-ES_tradnl"/>
        </w:rPr>
      </w:pPr>
    </w:p>
    <w:p w:rsidR="003F7772" w:rsidRPr="000B56C3" w:rsidRDefault="003F7772" w:rsidP="003F7772">
      <w:pPr>
        <w:rPr>
          <w:szCs w:val="24"/>
          <w:lang w:val="es-ES_tradnl"/>
        </w:rPr>
      </w:pPr>
    </w:p>
    <w:p w:rsidR="003F7772" w:rsidRPr="000B56C3" w:rsidRDefault="00886628" w:rsidP="000B56C3">
      <w:pPr>
        <w:numPr>
          <w:ilvl w:val="0"/>
          <w:numId w:val="5"/>
        </w:numPr>
        <w:rPr>
          <w:szCs w:val="24"/>
          <w:lang w:val="es-ES_tradnl"/>
        </w:rPr>
      </w:pPr>
      <w:r w:rsidRPr="000B56C3">
        <w:rPr>
          <w:szCs w:val="24"/>
          <w:lang w:val="es-ES_tradnl"/>
        </w:rPr>
        <w:t xml:space="preserve">Martina Reyes </w:t>
      </w:r>
      <w:r w:rsidR="003F7772" w:rsidRPr="000B56C3">
        <w:rPr>
          <w:szCs w:val="24"/>
          <w:lang w:val="es-ES_tradnl"/>
        </w:rPr>
        <w:t>promete</w:t>
      </w:r>
      <w:r w:rsidRPr="000B56C3">
        <w:rPr>
          <w:szCs w:val="24"/>
          <w:lang w:val="es-ES_tradnl"/>
        </w:rPr>
        <w:t xml:space="preserve"> vender a Mateo Cáceres</w:t>
      </w:r>
      <w:r w:rsidR="003F7772" w:rsidRPr="000B56C3">
        <w:rPr>
          <w:szCs w:val="24"/>
          <w:lang w:val="es-ES_tradnl"/>
        </w:rPr>
        <w:t xml:space="preserve">  un solar sin construcciones sito en Colonia, Localidad Catas</w:t>
      </w:r>
      <w:r w:rsidRPr="000B56C3">
        <w:rPr>
          <w:szCs w:val="24"/>
          <w:lang w:val="es-ES_tradnl"/>
        </w:rPr>
        <w:t>tral Nueva Helvecia, padrón 5.322</w:t>
      </w:r>
      <w:r w:rsidR="003F7772" w:rsidRPr="000B56C3">
        <w:rPr>
          <w:szCs w:val="24"/>
          <w:lang w:val="es-ES_tradnl"/>
        </w:rPr>
        <w:t>. Ambas partes son contribuyentes de Impuesto al Patrimonio, IMEBA y BPS.</w:t>
      </w:r>
    </w:p>
    <w:p w:rsidR="003F7772" w:rsidRPr="000B56C3" w:rsidRDefault="003F7772" w:rsidP="003F7772">
      <w:pPr>
        <w:ind w:left="360"/>
        <w:rPr>
          <w:szCs w:val="24"/>
          <w:lang w:val="es-ES_tradnl"/>
        </w:rPr>
      </w:pPr>
    </w:p>
    <w:p w:rsidR="003F7772" w:rsidRPr="000B56C3" w:rsidRDefault="003F7772" w:rsidP="003F7772">
      <w:pPr>
        <w:ind w:left="360"/>
        <w:rPr>
          <w:szCs w:val="24"/>
          <w:lang w:val="es-ES_tradnl"/>
        </w:rPr>
      </w:pPr>
    </w:p>
    <w:p w:rsidR="003F7772" w:rsidRPr="000B56C3" w:rsidRDefault="00214241" w:rsidP="000B56C3">
      <w:pPr>
        <w:numPr>
          <w:ilvl w:val="0"/>
          <w:numId w:val="5"/>
        </w:numPr>
        <w:rPr>
          <w:szCs w:val="24"/>
          <w:lang w:val="es-ES_tradnl"/>
        </w:rPr>
      </w:pPr>
      <w:r w:rsidRPr="000B56C3">
        <w:rPr>
          <w:szCs w:val="24"/>
          <w:lang w:val="es-ES_tradnl"/>
        </w:rPr>
        <w:t>Santiago Moreno cede a Pedro</w:t>
      </w:r>
      <w:r w:rsidR="003F7772" w:rsidRPr="000B56C3">
        <w:rPr>
          <w:szCs w:val="24"/>
          <w:lang w:val="es-ES_tradnl"/>
        </w:rPr>
        <w:t xml:space="preserve"> Santos los derechos y obligaciones emergentes de la promesa de compraventa  suscrita el 20 de setiembre de 2019  entre él</w:t>
      </w:r>
      <w:r w:rsidRPr="000B56C3">
        <w:rPr>
          <w:szCs w:val="24"/>
          <w:lang w:val="es-ES_tradnl"/>
        </w:rPr>
        <w:t xml:space="preserve"> y Laura Ramírez res</w:t>
      </w:r>
      <w:r w:rsidR="003F7772" w:rsidRPr="000B56C3">
        <w:rPr>
          <w:szCs w:val="24"/>
          <w:lang w:val="es-ES_tradnl"/>
        </w:rPr>
        <w:t xml:space="preserve">pecto del padrón 2165 de la Localidad Catastral Montevideo, con construcciones realizadas entre 2015 y 2016 y habilitadas en 2017.  Ambas partes son contribuyentes de BPS por su actividad personal, y de IRAE. </w:t>
      </w:r>
    </w:p>
    <w:p w:rsidR="003F7772" w:rsidRPr="000B56C3" w:rsidRDefault="003F7772" w:rsidP="003F7772">
      <w:pPr>
        <w:ind w:left="360"/>
        <w:rPr>
          <w:szCs w:val="24"/>
          <w:lang w:val="es-ES_tradnl"/>
        </w:rPr>
      </w:pPr>
    </w:p>
    <w:p w:rsidR="003F7772" w:rsidRPr="000B56C3" w:rsidRDefault="003F7772" w:rsidP="003F7772">
      <w:pPr>
        <w:ind w:left="360"/>
        <w:rPr>
          <w:szCs w:val="24"/>
          <w:u w:val="single"/>
        </w:rPr>
      </w:pPr>
    </w:p>
    <w:p w:rsidR="003F7772" w:rsidRPr="000B56C3" w:rsidRDefault="00214241" w:rsidP="000B56C3">
      <w:pPr>
        <w:numPr>
          <w:ilvl w:val="0"/>
          <w:numId w:val="5"/>
        </w:numPr>
        <w:rPr>
          <w:szCs w:val="24"/>
          <w:lang w:val="es-ES_tradnl"/>
        </w:rPr>
      </w:pPr>
      <w:r w:rsidRPr="000B56C3">
        <w:rPr>
          <w:szCs w:val="24"/>
          <w:lang w:val="es-ES_tradnl"/>
        </w:rPr>
        <w:t>Luis Pazos vende a Lucía Lemos</w:t>
      </w:r>
      <w:r w:rsidR="003F7772" w:rsidRPr="000B56C3">
        <w:rPr>
          <w:szCs w:val="24"/>
          <w:lang w:val="es-ES_tradnl"/>
        </w:rPr>
        <w:t>, la unidad de PH Nº 18.826/505 del edificio construido por su cuenta y orden en la ciudad de Florida. Se comenzó a construir en 2015 y s</w:t>
      </w:r>
      <w:r w:rsidR="007B4723" w:rsidRPr="000B56C3">
        <w:rPr>
          <w:szCs w:val="24"/>
          <w:lang w:val="es-ES_tradnl"/>
        </w:rPr>
        <w:t>e habilitó en 2016. Luis Pazos</w:t>
      </w:r>
      <w:r w:rsidR="003F7772" w:rsidRPr="000B56C3">
        <w:rPr>
          <w:szCs w:val="24"/>
          <w:lang w:val="es-ES_tradnl"/>
        </w:rPr>
        <w:t xml:space="preserve"> es contribuyente del Impuesto al Patrimonio y no es contribuyente del BPS por su actividad personal.</w:t>
      </w:r>
    </w:p>
    <w:p w:rsidR="003F7772" w:rsidRPr="000B56C3" w:rsidRDefault="003F7772" w:rsidP="003F7772">
      <w:pPr>
        <w:ind w:left="720"/>
        <w:rPr>
          <w:szCs w:val="24"/>
          <w:lang w:val="es-ES_tradnl"/>
        </w:rPr>
      </w:pPr>
    </w:p>
    <w:p w:rsidR="003F7772" w:rsidRPr="000B56C3" w:rsidRDefault="003F7772" w:rsidP="003F7772">
      <w:pPr>
        <w:ind w:left="720"/>
        <w:rPr>
          <w:szCs w:val="24"/>
          <w:lang w:val="es-ES_tradnl"/>
        </w:rPr>
      </w:pPr>
    </w:p>
    <w:p w:rsidR="003F7772" w:rsidRPr="000B56C3" w:rsidRDefault="003F7772" w:rsidP="000B56C3">
      <w:pPr>
        <w:numPr>
          <w:ilvl w:val="0"/>
          <w:numId w:val="5"/>
        </w:numPr>
        <w:rPr>
          <w:szCs w:val="24"/>
          <w:lang w:val="es-ES_tradnl"/>
        </w:rPr>
      </w:pPr>
      <w:r w:rsidRPr="000B56C3">
        <w:rPr>
          <w:szCs w:val="24"/>
          <w:lang w:val="es-ES_tradnl"/>
        </w:rPr>
        <w:t>Ana Solís otorga a Luis Méndez un préstamo de U$S 50.000. En garantía del referido préstamo, el deudor hipoteca a favor de la acreedora  el inmueble padrón 29082 de Montevideo urbano, con construcciones realizadas por su cuenta y orden en 2008 y habilitadas en 2009  bajo la modalidad administración. Ambas partes son contribuyentes de BPS,  IRAE e Impuesto al patrimonio.</w:t>
      </w:r>
    </w:p>
    <w:p w:rsidR="003F7772" w:rsidRPr="000B56C3" w:rsidRDefault="003F7772" w:rsidP="003F7772">
      <w:pPr>
        <w:ind w:left="720"/>
        <w:rPr>
          <w:szCs w:val="24"/>
          <w:lang w:val="es-ES_tradnl"/>
        </w:rPr>
      </w:pPr>
    </w:p>
    <w:p w:rsidR="003F7772" w:rsidRPr="000B56C3" w:rsidRDefault="003F7772" w:rsidP="003F7772">
      <w:pPr>
        <w:ind w:left="720"/>
        <w:rPr>
          <w:szCs w:val="24"/>
          <w:lang w:val="es-ES_tradnl"/>
        </w:rPr>
      </w:pPr>
    </w:p>
    <w:p w:rsidR="003F7772" w:rsidRPr="000B56C3" w:rsidRDefault="003F7772" w:rsidP="000B56C3">
      <w:pPr>
        <w:numPr>
          <w:ilvl w:val="0"/>
          <w:numId w:val="5"/>
        </w:numPr>
        <w:rPr>
          <w:szCs w:val="24"/>
          <w:lang w:val="es-ES_tradnl"/>
        </w:rPr>
      </w:pPr>
      <w:r w:rsidRPr="000B56C3">
        <w:rPr>
          <w:szCs w:val="24"/>
        </w:rPr>
        <w:t xml:space="preserve"> “Norte S.</w:t>
      </w:r>
      <w:r w:rsidR="00214241" w:rsidRPr="000B56C3">
        <w:rPr>
          <w:szCs w:val="24"/>
        </w:rPr>
        <w:t>A.” promete en venta a Florencia Santos</w:t>
      </w:r>
      <w:r w:rsidRPr="000B56C3">
        <w:rPr>
          <w:szCs w:val="24"/>
        </w:rPr>
        <w:t xml:space="preserve"> la unidad de P.H. Nro. 602 del edificio que se construye bajo el régimen de la Ley 10751 en el terreno padrón 8000 sito en la ciudad de Mercedes, Soriano. La sociedad vendedora es sujeto pasivo del B.P.S., IRAE e Impuesto al Patrimonio.</w:t>
      </w:r>
    </w:p>
    <w:p w:rsidR="003F7772" w:rsidRPr="000B56C3" w:rsidRDefault="003F7772" w:rsidP="003F7772">
      <w:pPr>
        <w:rPr>
          <w:szCs w:val="24"/>
          <w:lang w:val="es-ES_tradnl"/>
        </w:rPr>
      </w:pPr>
    </w:p>
    <w:p w:rsidR="003F7772" w:rsidRPr="000B56C3" w:rsidRDefault="003F7772" w:rsidP="003F7772">
      <w:pPr>
        <w:rPr>
          <w:szCs w:val="24"/>
          <w:lang w:val="es-ES_tradnl"/>
        </w:rPr>
      </w:pPr>
    </w:p>
    <w:p w:rsidR="003F7772" w:rsidRPr="000B56C3" w:rsidRDefault="003F7772" w:rsidP="000B56C3">
      <w:pPr>
        <w:numPr>
          <w:ilvl w:val="0"/>
          <w:numId w:val="5"/>
        </w:numPr>
        <w:rPr>
          <w:szCs w:val="24"/>
          <w:lang w:val="es-ES_tradnl"/>
        </w:rPr>
      </w:pPr>
      <w:r w:rsidRPr="000B56C3">
        <w:rPr>
          <w:szCs w:val="24"/>
          <w:lang w:val="es-ES_tradnl"/>
        </w:rPr>
        <w:t xml:space="preserve"> Milton Pérez  otorga a Héctor Zas  un préstamo de U$S10.000. En garantía del mismo, simultáneamente, y en documento por separado, el segundo prenda a favor del primero un vehículo de paseo de su propiedad, padrón 2376, matriculado en Soriano. Ambos son contribuyentes de BPS, ninguno de la DGI.</w:t>
      </w:r>
    </w:p>
    <w:p w:rsidR="00E7177A" w:rsidRPr="000B56C3" w:rsidRDefault="00E7177A" w:rsidP="00E7177A">
      <w:pPr>
        <w:ind w:left="360"/>
        <w:rPr>
          <w:szCs w:val="24"/>
          <w:lang w:val="es-ES_tradnl"/>
        </w:rPr>
      </w:pPr>
    </w:p>
    <w:p w:rsidR="003F7772" w:rsidRPr="000B56C3" w:rsidRDefault="003F7772" w:rsidP="003F7772">
      <w:pPr>
        <w:ind w:left="720"/>
        <w:rPr>
          <w:szCs w:val="24"/>
          <w:lang w:val="es-ES_tradnl"/>
        </w:rPr>
      </w:pPr>
    </w:p>
    <w:p w:rsidR="003F7772" w:rsidRPr="000B56C3" w:rsidRDefault="00E614C7" w:rsidP="000B56C3">
      <w:pPr>
        <w:numPr>
          <w:ilvl w:val="0"/>
          <w:numId w:val="5"/>
        </w:numPr>
        <w:rPr>
          <w:szCs w:val="24"/>
          <w:lang w:val="es-ES_tradnl"/>
        </w:rPr>
      </w:pPr>
      <w:r>
        <w:rPr>
          <w:szCs w:val="24"/>
          <w:lang w:val="es-ES_tradnl"/>
        </w:rPr>
        <w:t xml:space="preserve"> “Automotora  Autocar</w:t>
      </w:r>
      <w:r w:rsidR="003F7772" w:rsidRPr="000B56C3">
        <w:rPr>
          <w:szCs w:val="24"/>
          <w:lang w:val="es-ES_tradnl"/>
        </w:rPr>
        <w:t xml:space="preserve"> SRL.”, contribuyente de BPS, IRAE e Impuesto </w:t>
      </w:r>
      <w:r w:rsidR="00214241" w:rsidRPr="000B56C3">
        <w:rPr>
          <w:szCs w:val="24"/>
          <w:lang w:val="es-ES_tradnl"/>
        </w:rPr>
        <w:t>al Patrimonio, vende a Santiago Moreno</w:t>
      </w:r>
      <w:r w:rsidR="003F7772" w:rsidRPr="000B56C3">
        <w:rPr>
          <w:szCs w:val="24"/>
          <w:lang w:val="es-ES_tradnl"/>
        </w:rPr>
        <w:t xml:space="preserve"> un vehículo de paseo </w:t>
      </w:r>
      <w:smartTag w:uri="urn:schemas-microsoft-com:office:smarttags" w:element="metricconverter">
        <w:smartTagPr>
          <w:attr w:name="ProductID" w:val="0 KM"/>
        </w:smartTagPr>
        <w:r w:rsidR="003F7772" w:rsidRPr="000B56C3">
          <w:rPr>
            <w:szCs w:val="24"/>
            <w:lang w:val="es-ES_tradnl"/>
          </w:rPr>
          <w:t>0 KM</w:t>
        </w:r>
      </w:smartTag>
      <w:r w:rsidR="003F7772" w:rsidRPr="000B56C3">
        <w:rPr>
          <w:szCs w:val="24"/>
          <w:lang w:val="es-ES_tradnl"/>
        </w:rPr>
        <w:t xml:space="preserve"> empadronado con el Nº 9462,   matriculado en Colonia. Simultáneamente y para abonar el saldo de precio, que asciende a U$S 9.000, en documento por separado, el Banco </w:t>
      </w:r>
      <w:proofErr w:type="spellStart"/>
      <w:r w:rsidR="003F7772" w:rsidRPr="000B56C3">
        <w:rPr>
          <w:szCs w:val="24"/>
          <w:lang w:val="es-ES_tradnl"/>
        </w:rPr>
        <w:t>Itaú</w:t>
      </w:r>
      <w:proofErr w:type="spellEnd"/>
      <w:r w:rsidR="003F7772" w:rsidRPr="000B56C3">
        <w:rPr>
          <w:szCs w:val="24"/>
          <w:lang w:val="es-ES_tradnl"/>
        </w:rPr>
        <w:t xml:space="preserve"> oto</w:t>
      </w:r>
      <w:r w:rsidR="00802C9A" w:rsidRPr="000B56C3">
        <w:rPr>
          <w:szCs w:val="24"/>
          <w:lang w:val="es-ES_tradnl"/>
        </w:rPr>
        <w:t xml:space="preserve">rga dicha suma en préstamo el </w:t>
      </w:r>
      <w:r w:rsidR="003F7772" w:rsidRPr="000B56C3">
        <w:rPr>
          <w:szCs w:val="24"/>
          <w:lang w:val="es-ES_tradnl"/>
        </w:rPr>
        <w:t xml:space="preserve">adquirente, quien prenda a favor </w:t>
      </w:r>
      <w:r w:rsidR="003F7772" w:rsidRPr="000B56C3">
        <w:rPr>
          <w:szCs w:val="24"/>
          <w:lang w:val="es-ES_tradnl"/>
        </w:rPr>
        <w:lastRenderedPageBreak/>
        <w:t>del mismo</w:t>
      </w:r>
      <w:r w:rsidR="00802C9A" w:rsidRPr="000B56C3">
        <w:rPr>
          <w:szCs w:val="24"/>
          <w:lang w:val="es-ES_tradnl"/>
        </w:rPr>
        <w:t xml:space="preserve"> el referido vehículo. Santiago Moreno</w:t>
      </w:r>
      <w:r w:rsidR="004251EB" w:rsidRPr="000B56C3">
        <w:rPr>
          <w:szCs w:val="24"/>
          <w:lang w:val="es-ES_tradnl"/>
        </w:rPr>
        <w:t xml:space="preserve"> es contribuyente de BPS y no lo es de los impuestos que recauda</w:t>
      </w:r>
      <w:r w:rsidR="003F7772" w:rsidRPr="000B56C3">
        <w:rPr>
          <w:szCs w:val="24"/>
          <w:lang w:val="es-ES_tradnl"/>
        </w:rPr>
        <w:t xml:space="preserve"> DGI.</w:t>
      </w:r>
    </w:p>
    <w:p w:rsidR="003F7772" w:rsidRPr="000B56C3" w:rsidRDefault="003F7772" w:rsidP="003F7772">
      <w:pPr>
        <w:pStyle w:val="Prrafodelista"/>
        <w:rPr>
          <w:szCs w:val="24"/>
          <w:lang w:val="es-ES_tradnl"/>
        </w:rPr>
      </w:pPr>
    </w:p>
    <w:p w:rsidR="003F7772" w:rsidRPr="000B56C3" w:rsidRDefault="003F7772" w:rsidP="003F7772">
      <w:pPr>
        <w:rPr>
          <w:szCs w:val="24"/>
          <w:lang w:val="es-ES_tradnl"/>
        </w:rPr>
      </w:pPr>
    </w:p>
    <w:p w:rsidR="003F7772" w:rsidRPr="000B56C3" w:rsidRDefault="00741B0F" w:rsidP="000B56C3">
      <w:pPr>
        <w:pStyle w:val="Default"/>
        <w:numPr>
          <w:ilvl w:val="0"/>
          <w:numId w:val="5"/>
        </w:numPr>
        <w:rPr>
          <w:color w:val="auto"/>
        </w:rPr>
      </w:pPr>
      <w:r>
        <w:rPr>
          <w:color w:val="auto"/>
        </w:rPr>
        <w:t>Pedro Santos vende a “Arcos</w:t>
      </w:r>
      <w:r w:rsidR="003F7772" w:rsidRPr="000B56C3">
        <w:rPr>
          <w:color w:val="auto"/>
        </w:rPr>
        <w:t xml:space="preserve"> S.R.L.” el derecho de usufructo por el plazo de 10 años sobre el terreno con construcciones padrón 7755 del departamento de Maldonado. Las construcciones comenzaron en 1990</w:t>
      </w:r>
      <w:r w:rsidR="00F467E3" w:rsidRPr="000B56C3">
        <w:rPr>
          <w:color w:val="auto"/>
        </w:rPr>
        <w:t xml:space="preserve"> y culminaron en 1992. Pedro Santos </w:t>
      </w:r>
      <w:r w:rsidR="003F7772" w:rsidRPr="000B56C3">
        <w:rPr>
          <w:color w:val="auto"/>
        </w:rPr>
        <w:t xml:space="preserve"> adquirió el referido inmueble en 1995 de Santiago Batista. </w:t>
      </w:r>
      <w:r w:rsidR="00E614C7">
        <w:rPr>
          <w:color w:val="auto"/>
          <w:sz w:val="22"/>
        </w:rPr>
        <w:t>S</w:t>
      </w:r>
      <w:r w:rsidR="00E614C7" w:rsidRPr="00E614C7">
        <w:rPr>
          <w:color w:val="auto"/>
          <w:sz w:val="22"/>
        </w:rPr>
        <w:t>e hicieron obras de reciclaje en 2008</w:t>
      </w:r>
      <w:r w:rsidR="003F7772" w:rsidRPr="000B56C3">
        <w:rPr>
          <w:color w:val="auto"/>
        </w:rPr>
        <w:t>. Ambas partes son sujeto pasivo del B.P.S. y contribuyentes del Impuesto al Patrimonio.</w:t>
      </w:r>
    </w:p>
    <w:p w:rsidR="003F7772" w:rsidRDefault="003F7772" w:rsidP="003F7772">
      <w:pPr>
        <w:pStyle w:val="Default"/>
        <w:ind w:left="360"/>
        <w:rPr>
          <w:color w:val="auto"/>
        </w:rPr>
      </w:pPr>
    </w:p>
    <w:p w:rsidR="006E1579" w:rsidRPr="000B56C3" w:rsidRDefault="006E1579" w:rsidP="003F7772">
      <w:pPr>
        <w:pStyle w:val="Default"/>
        <w:ind w:left="360"/>
        <w:rPr>
          <w:color w:val="auto"/>
        </w:rPr>
      </w:pPr>
    </w:p>
    <w:p w:rsidR="006E1579" w:rsidRPr="006E1579" w:rsidRDefault="006E1579" w:rsidP="006E1579">
      <w:pPr>
        <w:pStyle w:val="Prrafodelista"/>
        <w:numPr>
          <w:ilvl w:val="0"/>
          <w:numId w:val="5"/>
        </w:numPr>
        <w:rPr>
          <w:rFonts w:asciiTheme="minorHAnsi" w:hAnsiTheme="minorHAnsi" w:cstheme="minorHAnsi"/>
        </w:rPr>
      </w:pPr>
      <w:r>
        <w:t xml:space="preserve">Juan Díaz vende a Alejandra Benítez el terreno con construcciones padrón 8907 de la ciudad de Rocha. Las construcciones comenzaron en 2014 y culminaron en 2016. Juan Díaz adquirió el referido inmueble en 2022 de Santiago Batista. </w:t>
      </w:r>
    </w:p>
    <w:p w:rsidR="006E1579" w:rsidRPr="00271F54" w:rsidRDefault="006E1579" w:rsidP="006E1579">
      <w:pPr>
        <w:ind w:left="720"/>
        <w:rPr>
          <w:rFonts w:asciiTheme="minorHAnsi" w:hAnsiTheme="minorHAnsi" w:cstheme="minorHAnsi"/>
        </w:rPr>
      </w:pPr>
      <w:r>
        <w:t>Juan Díaz no es contribuyente de BPS. Alejandra Benítez es contribuyente de B.P.S. e Impuesto al Patrimonio.</w:t>
      </w:r>
    </w:p>
    <w:p w:rsidR="003F7772" w:rsidRPr="000B56C3" w:rsidRDefault="003F7772" w:rsidP="003F7772">
      <w:pPr>
        <w:rPr>
          <w:szCs w:val="24"/>
        </w:rPr>
      </w:pPr>
    </w:p>
    <w:sectPr w:rsidR="003F7772" w:rsidRPr="000B56C3" w:rsidSect="0097432F">
      <w:pgSz w:w="11907" w:h="16840" w:code="9"/>
      <w:pgMar w:top="1418" w:right="1701" w:bottom="1418" w:left="1701" w:header="720" w:footer="141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539E"/>
    <w:multiLevelType w:val="hybridMultilevel"/>
    <w:tmpl w:val="C7BAA30C"/>
    <w:lvl w:ilvl="0" w:tplc="0C0A0011">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8DD0646"/>
    <w:multiLevelType w:val="hybridMultilevel"/>
    <w:tmpl w:val="BEC29DCC"/>
    <w:lvl w:ilvl="0" w:tplc="6ADE1EA8">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1993615A"/>
    <w:multiLevelType w:val="hybridMultilevel"/>
    <w:tmpl w:val="7CE03426"/>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58D44EB"/>
    <w:multiLevelType w:val="hybridMultilevel"/>
    <w:tmpl w:val="51D82C78"/>
    <w:lvl w:ilvl="0" w:tplc="6ADE1E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9F45B9D"/>
    <w:multiLevelType w:val="hybridMultilevel"/>
    <w:tmpl w:val="A2D2C192"/>
    <w:lvl w:ilvl="0" w:tplc="380A000F">
      <w:start w:val="1"/>
      <w:numFmt w:val="decimal"/>
      <w:lvlText w:val="%1."/>
      <w:lvlJc w:val="left"/>
      <w:pPr>
        <w:ind w:left="720" w:hanging="360"/>
      </w:p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nsid w:val="7C1867E5"/>
    <w:multiLevelType w:val="hybridMultilevel"/>
    <w:tmpl w:val="06BCB33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7772"/>
    <w:rsid w:val="00027F2C"/>
    <w:rsid w:val="00035793"/>
    <w:rsid w:val="000A3895"/>
    <w:rsid w:val="000B56C3"/>
    <w:rsid w:val="000F7D58"/>
    <w:rsid w:val="00105DE6"/>
    <w:rsid w:val="001832F9"/>
    <w:rsid w:val="00206B8A"/>
    <w:rsid w:val="00214241"/>
    <w:rsid w:val="002A1FE5"/>
    <w:rsid w:val="003D785E"/>
    <w:rsid w:val="003F7772"/>
    <w:rsid w:val="004251EB"/>
    <w:rsid w:val="00433684"/>
    <w:rsid w:val="00463272"/>
    <w:rsid w:val="004E0ACA"/>
    <w:rsid w:val="00553620"/>
    <w:rsid w:val="00576047"/>
    <w:rsid w:val="005B0402"/>
    <w:rsid w:val="005F2620"/>
    <w:rsid w:val="00635592"/>
    <w:rsid w:val="0067761D"/>
    <w:rsid w:val="006E1579"/>
    <w:rsid w:val="00741B0F"/>
    <w:rsid w:val="007B4723"/>
    <w:rsid w:val="00802C9A"/>
    <w:rsid w:val="00832B90"/>
    <w:rsid w:val="00833F4D"/>
    <w:rsid w:val="00886628"/>
    <w:rsid w:val="008B5AFC"/>
    <w:rsid w:val="008C08CF"/>
    <w:rsid w:val="00905732"/>
    <w:rsid w:val="00933328"/>
    <w:rsid w:val="00976E9E"/>
    <w:rsid w:val="00993BFE"/>
    <w:rsid w:val="00A26B87"/>
    <w:rsid w:val="00A46B92"/>
    <w:rsid w:val="00A878DA"/>
    <w:rsid w:val="00AC7B32"/>
    <w:rsid w:val="00AE0A32"/>
    <w:rsid w:val="00B77416"/>
    <w:rsid w:val="00BA065A"/>
    <w:rsid w:val="00BD0382"/>
    <w:rsid w:val="00DA41A2"/>
    <w:rsid w:val="00DA7BDA"/>
    <w:rsid w:val="00DE3E12"/>
    <w:rsid w:val="00E007D4"/>
    <w:rsid w:val="00E02668"/>
    <w:rsid w:val="00E46E86"/>
    <w:rsid w:val="00E614C7"/>
    <w:rsid w:val="00E62A12"/>
    <w:rsid w:val="00E7177A"/>
    <w:rsid w:val="00E76F9D"/>
    <w:rsid w:val="00E800AA"/>
    <w:rsid w:val="00F467E3"/>
    <w:rsid w:val="00FA200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772"/>
    <w:pPr>
      <w:spacing w:after="0" w:line="240" w:lineRule="auto"/>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3F7772"/>
    <w:pPr>
      <w:jc w:val="center"/>
    </w:pPr>
    <w:rPr>
      <w:b/>
      <w:lang w:val="es-ES_tradnl"/>
    </w:rPr>
  </w:style>
  <w:style w:type="character" w:customStyle="1" w:styleId="TtuloCar">
    <w:name w:val="Título Car"/>
    <w:basedOn w:val="Fuentedeprrafopredeter"/>
    <w:link w:val="Ttulo"/>
    <w:rsid w:val="003F7772"/>
    <w:rPr>
      <w:rFonts w:ascii="Times New Roman" w:eastAsia="Times New Roman" w:hAnsi="Times New Roman" w:cs="Times New Roman"/>
      <w:b/>
      <w:sz w:val="24"/>
      <w:szCs w:val="20"/>
      <w:lang w:val="es-ES_tradnl" w:eastAsia="es-ES"/>
    </w:rPr>
  </w:style>
  <w:style w:type="paragraph" w:styleId="Prrafodelista">
    <w:name w:val="List Paragraph"/>
    <w:basedOn w:val="Normal"/>
    <w:uiPriority w:val="34"/>
    <w:qFormat/>
    <w:rsid w:val="003F7772"/>
    <w:pPr>
      <w:ind w:left="708"/>
    </w:pPr>
  </w:style>
  <w:style w:type="paragraph" w:customStyle="1" w:styleId="Default">
    <w:name w:val="Default"/>
    <w:rsid w:val="003F7772"/>
    <w:pPr>
      <w:autoSpaceDE w:val="0"/>
      <w:autoSpaceDN w:val="0"/>
      <w:adjustRightInd w:val="0"/>
      <w:spacing w:after="0" w:line="240" w:lineRule="auto"/>
    </w:pPr>
    <w:rPr>
      <w:rFonts w:ascii="Times New Roman" w:eastAsia="Times New Roman" w:hAnsi="Times New Roman" w:cs="Times New Roman"/>
      <w:color w:val="000000"/>
      <w:sz w:val="24"/>
      <w:szCs w:val="24"/>
      <w:lang w:eastAsia="es-UY"/>
    </w:rPr>
  </w:style>
  <w:style w:type="paragraph" w:styleId="Textoindependiente">
    <w:name w:val="Body Text"/>
    <w:basedOn w:val="Normal"/>
    <w:link w:val="TextoindependienteCar"/>
    <w:rsid w:val="003F7772"/>
    <w:pPr>
      <w:widowControl w:val="0"/>
      <w:suppressAutoHyphens/>
      <w:spacing w:after="120"/>
    </w:pPr>
    <w:rPr>
      <w:rFonts w:eastAsia="Arial Unicode MS"/>
      <w:kern w:val="1"/>
      <w:szCs w:val="24"/>
      <w:lang w:val="es-UY" w:eastAsia="es-UY"/>
    </w:rPr>
  </w:style>
  <w:style w:type="character" w:customStyle="1" w:styleId="TextoindependienteCar">
    <w:name w:val="Texto independiente Car"/>
    <w:basedOn w:val="Fuentedeprrafopredeter"/>
    <w:link w:val="Textoindependiente"/>
    <w:rsid w:val="003F7772"/>
    <w:rPr>
      <w:rFonts w:ascii="Times New Roman" w:eastAsia="Arial Unicode MS" w:hAnsi="Times New Roman" w:cs="Times New Roman"/>
      <w:kern w:val="1"/>
      <w:sz w:val="24"/>
      <w:szCs w:val="24"/>
      <w:lang w:val="es-UY" w:eastAsia="es-UY"/>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C2DB6-CB16-4FA3-8318-F030CB5C8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2765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anacampana32@gmail.com</dc:creator>
  <cp:lastModifiedBy>anacampana32@gmail.com</cp:lastModifiedBy>
  <cp:revision>2</cp:revision>
  <cp:lastPrinted>2022-06-07T05:09:00Z</cp:lastPrinted>
  <dcterms:created xsi:type="dcterms:W3CDTF">2024-06-17T01:55:00Z</dcterms:created>
  <dcterms:modified xsi:type="dcterms:W3CDTF">2024-06-17T01:55:00Z</dcterms:modified>
</cp:coreProperties>
</file>