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B7" w:rsidRPr="00A21A8A" w:rsidRDefault="001102B7" w:rsidP="001102B7">
      <w:pPr>
        <w:jc w:val="center"/>
        <w:rPr>
          <w:b/>
          <w:sz w:val="28"/>
          <w:u w:val="single"/>
        </w:rPr>
      </w:pPr>
      <w:r w:rsidRPr="00A21A8A">
        <w:rPr>
          <w:b/>
          <w:sz w:val="28"/>
          <w:u w:val="single"/>
        </w:rPr>
        <w:t>EXTERNO</w:t>
      </w:r>
      <w:r>
        <w:rPr>
          <w:b/>
          <w:sz w:val="28"/>
          <w:u w:val="single"/>
        </w:rPr>
        <w:t xml:space="preserve"> ITP CAUSA DE MUERTE</w:t>
      </w:r>
    </w:p>
    <w:p w:rsidR="001102B7" w:rsidRDefault="001102B7" w:rsidP="001102B7"/>
    <w:p w:rsidR="001102B7" w:rsidRPr="003E2559" w:rsidRDefault="001102B7" w:rsidP="001102B7">
      <w:pPr>
        <w:rPr>
          <w:b/>
        </w:rPr>
      </w:pPr>
    </w:p>
    <w:p w:rsidR="001102B7" w:rsidRDefault="001102B7" w:rsidP="001102B7"/>
    <w:p w:rsidR="001102B7" w:rsidRDefault="001102B7" w:rsidP="001102B7">
      <w:pPr>
        <w:jc w:val="both"/>
      </w:pPr>
      <w:r>
        <w:t>LIQUIDAR EL IMPUESTO A LAS TRASMISIONES PATRIMONIALES EN LOS CASOS QUE SE INDICAN A CONTINUACION.</w:t>
      </w:r>
    </w:p>
    <w:p w:rsidR="001102B7" w:rsidRDefault="001102B7" w:rsidP="001102B7">
      <w:pPr>
        <w:jc w:val="both"/>
      </w:pPr>
    </w:p>
    <w:p w:rsidR="001102B7" w:rsidRDefault="001102B7" w:rsidP="001102B7">
      <w:pPr>
        <w:jc w:val="both"/>
      </w:pPr>
    </w:p>
    <w:p w:rsidR="001102B7" w:rsidRPr="000B6F68" w:rsidRDefault="001102B7" w:rsidP="001102B7">
      <w:pPr>
        <w:numPr>
          <w:ilvl w:val="0"/>
          <w:numId w:val="7"/>
        </w:numPr>
        <w:jc w:val="both"/>
      </w:pPr>
      <w:r>
        <w:t>El 18 de octubre de 2023, Magdalena Blanco, casada con Luis Macedo, falleció intestada en Montevideo. Fueron declarados herederos de la causante sus hijos legítimos Mariana y Santiago Macedo Blanco. Se expidió el Certificado de Resultancias de Autos el día 04/03/2024.</w:t>
      </w:r>
      <w:r w:rsidRPr="000B6F68">
        <w:t xml:space="preserve"> </w:t>
      </w:r>
      <w:r>
        <w:t xml:space="preserve">El </w:t>
      </w:r>
      <w:r w:rsidRPr="000B6F68">
        <w:t>cónyuge opta por gananciales y por el derecho de habitación que le acuerda el art. 881 del C. Civil sobre el i</w:t>
      </w:r>
      <w:r>
        <w:t>nmueble Padrón 2143 de Montevideo</w:t>
      </w:r>
      <w:r w:rsidRPr="000B6F68">
        <w:t xml:space="preserve"> .Todos los valores reales son 2022. </w:t>
      </w:r>
    </w:p>
    <w:p w:rsidR="001102B7" w:rsidRDefault="001102B7" w:rsidP="001102B7">
      <w:pPr>
        <w:ind w:left="786"/>
        <w:jc w:val="both"/>
      </w:pPr>
    </w:p>
    <w:p w:rsidR="001102B7" w:rsidRDefault="001102B7" w:rsidP="001102B7">
      <w:pPr>
        <w:jc w:val="both"/>
      </w:pPr>
    </w:p>
    <w:p w:rsidR="001102B7" w:rsidRDefault="001102B7" w:rsidP="001102B7">
      <w:pPr>
        <w:jc w:val="both"/>
      </w:pPr>
    </w:p>
    <w:p w:rsidR="001102B7" w:rsidRDefault="001102B7" w:rsidP="001102B7">
      <w:pPr>
        <w:jc w:val="both"/>
      </w:pPr>
      <w:r>
        <w:t>BIENES DE NATURALEZA GANANCIAL:</w:t>
      </w:r>
    </w:p>
    <w:p w:rsidR="001102B7" w:rsidRDefault="001102B7" w:rsidP="001102B7">
      <w:pPr>
        <w:jc w:val="both"/>
      </w:pPr>
    </w:p>
    <w:p w:rsidR="001102B7" w:rsidRDefault="001102B7" w:rsidP="001102B7">
      <w:pPr>
        <w:jc w:val="both"/>
      </w:pPr>
      <w:r>
        <w:t xml:space="preserve"> A) Solar baldío urbano de Canelones  Padrón 2345. V. </w:t>
      </w:r>
      <w:proofErr w:type="gramStart"/>
      <w:r>
        <w:t>Real :</w:t>
      </w:r>
      <w:proofErr w:type="gramEnd"/>
      <w:r>
        <w:t xml:space="preserve"> $ 853.000.</w:t>
      </w:r>
    </w:p>
    <w:p w:rsidR="001102B7" w:rsidRDefault="001102B7" w:rsidP="001102B7">
      <w:pPr>
        <w:numPr>
          <w:ilvl w:val="0"/>
          <w:numId w:val="1"/>
        </w:numPr>
        <w:jc w:val="both"/>
      </w:pPr>
      <w:r>
        <w:t>Derechos posesorios sobre el Padrón 875 de Rocha. V. Real: $ 755.524</w:t>
      </w:r>
    </w:p>
    <w:p w:rsidR="001102B7" w:rsidRDefault="001102B7" w:rsidP="001102B7">
      <w:pPr>
        <w:numPr>
          <w:ilvl w:val="0"/>
          <w:numId w:val="2"/>
        </w:numPr>
        <w:jc w:val="both"/>
      </w:pPr>
      <w:r>
        <w:t xml:space="preserve">Automóvil marca  Fiat Año 98 estimado en U$S 4.500. </w:t>
      </w:r>
    </w:p>
    <w:p w:rsidR="001102B7" w:rsidRDefault="001102B7" w:rsidP="001102B7">
      <w:pPr>
        <w:pStyle w:val="Prrafodelista"/>
        <w:numPr>
          <w:ilvl w:val="0"/>
          <w:numId w:val="2"/>
        </w:numPr>
        <w:jc w:val="both"/>
      </w:pPr>
      <w:r>
        <w:t>Derecho de uso en un nicho ubicado en el Cementerio del Buceo Nº 4567 estimado en $ 34.000.</w:t>
      </w:r>
    </w:p>
    <w:p w:rsidR="001102B7" w:rsidRDefault="001102B7" w:rsidP="001102B7">
      <w:pPr>
        <w:ind w:left="283"/>
        <w:jc w:val="both"/>
      </w:pPr>
    </w:p>
    <w:p w:rsidR="001102B7" w:rsidRDefault="001102B7" w:rsidP="001102B7">
      <w:pPr>
        <w:ind w:left="283"/>
        <w:jc w:val="both"/>
      </w:pPr>
      <w:r>
        <w:t xml:space="preserve">      </w:t>
      </w:r>
    </w:p>
    <w:p w:rsidR="001102B7" w:rsidRDefault="001102B7" w:rsidP="001102B7">
      <w:pPr>
        <w:jc w:val="both"/>
      </w:pPr>
    </w:p>
    <w:p w:rsidR="001102B7" w:rsidRDefault="001102B7" w:rsidP="001102B7">
      <w:pPr>
        <w:jc w:val="both"/>
      </w:pPr>
      <w:r>
        <w:t>BIENES PROPIOS:</w:t>
      </w:r>
    </w:p>
    <w:p w:rsidR="001102B7" w:rsidRDefault="001102B7" w:rsidP="001102B7">
      <w:pPr>
        <w:jc w:val="both"/>
      </w:pPr>
      <w:r>
        <w:t xml:space="preserve"> A) Derechos de promitente comprador sobre inmueble Padrón 8700 de San José  V. Real: $ 565.000.</w:t>
      </w:r>
    </w:p>
    <w:p w:rsidR="001102B7" w:rsidRDefault="001102B7" w:rsidP="001102B7">
      <w:pPr>
        <w:numPr>
          <w:ilvl w:val="0"/>
          <w:numId w:val="3"/>
        </w:numPr>
        <w:jc w:val="both"/>
      </w:pPr>
      <w:r>
        <w:t>Inmueble Padrón 2143 de Montevideo, V. Real: $1.900.000.</w:t>
      </w:r>
    </w:p>
    <w:p w:rsidR="001102B7" w:rsidRDefault="001102B7" w:rsidP="001102B7">
      <w:pPr>
        <w:jc w:val="both"/>
      </w:pPr>
    </w:p>
    <w:p w:rsidR="001102B7" w:rsidRDefault="001102B7" w:rsidP="001102B7">
      <w:pPr>
        <w:jc w:val="both"/>
      </w:pPr>
    </w:p>
    <w:p w:rsidR="001102B7" w:rsidRDefault="001102B7" w:rsidP="001102B7">
      <w:pPr>
        <w:jc w:val="both"/>
      </w:pPr>
    </w:p>
    <w:p w:rsidR="001102B7" w:rsidRDefault="001102B7" w:rsidP="001102B7">
      <w:pPr>
        <w:numPr>
          <w:ilvl w:val="0"/>
          <w:numId w:val="4"/>
        </w:numPr>
        <w:jc w:val="both"/>
      </w:pPr>
      <w:r>
        <w:t xml:space="preserve">El 20 de diciembre de 2023, Carlos </w:t>
      </w:r>
      <w:proofErr w:type="spellStart"/>
      <w:r>
        <w:t>Maidana</w:t>
      </w:r>
      <w:proofErr w:type="spellEnd"/>
      <w:r>
        <w:t xml:space="preserve">, falleció bajo las disposiciones de testamento abierto, siendo casado con Claudia Pellegrini. Le suceden su hija legítima Macarena </w:t>
      </w:r>
      <w:proofErr w:type="spellStart"/>
      <w:r>
        <w:t>Maidana</w:t>
      </w:r>
      <w:proofErr w:type="spellEnd"/>
      <w:r>
        <w:t xml:space="preserve"> Pellegrini, sin perjuicio de los derechos de </w:t>
      </w:r>
      <w:proofErr w:type="gramStart"/>
      <w:r>
        <w:t>la</w:t>
      </w:r>
      <w:proofErr w:type="gramEnd"/>
      <w:r>
        <w:t xml:space="preserve"> cónyuge supérstite por su porción conyugal y el legado </w:t>
      </w:r>
      <w:proofErr w:type="spellStart"/>
      <w:r>
        <w:t>instituído</w:t>
      </w:r>
      <w:proofErr w:type="spellEnd"/>
      <w:r>
        <w:t xml:space="preserve"> a favor de Hernán Fuentes sobre el Padrón 355 de Florida. </w:t>
      </w:r>
    </w:p>
    <w:p w:rsidR="001102B7" w:rsidRDefault="001102B7" w:rsidP="001102B7">
      <w:pPr>
        <w:jc w:val="both"/>
      </w:pPr>
    </w:p>
    <w:p w:rsidR="001102B7" w:rsidRPr="0077472C" w:rsidRDefault="001102B7" w:rsidP="001102B7">
      <w:pPr>
        <w:jc w:val="both"/>
        <w:rPr>
          <w:u w:val="single"/>
        </w:rPr>
      </w:pPr>
      <w:r>
        <w:t xml:space="preserve">BIENES QUEDADOS AL FALLECIMIENTO: </w:t>
      </w:r>
      <w:r w:rsidRPr="0077472C">
        <w:rPr>
          <w:u w:val="single"/>
        </w:rPr>
        <w:t>Son todos bienes propios del causante.</w:t>
      </w:r>
    </w:p>
    <w:p w:rsidR="001102B7" w:rsidRDefault="001102B7" w:rsidP="001102B7">
      <w:pPr>
        <w:jc w:val="both"/>
      </w:pPr>
    </w:p>
    <w:p w:rsidR="001102B7" w:rsidRDefault="001102B7" w:rsidP="001102B7">
      <w:pPr>
        <w:jc w:val="both"/>
      </w:pPr>
      <w:r>
        <w:t xml:space="preserve"> A) Unidad de propiedad horizontal de Montevideo Padrón 7890 / 001. V. Real: $     977.000.</w:t>
      </w:r>
    </w:p>
    <w:p w:rsidR="001102B7" w:rsidRDefault="001102B7" w:rsidP="001102B7">
      <w:pPr>
        <w:numPr>
          <w:ilvl w:val="0"/>
          <w:numId w:val="5"/>
        </w:numPr>
        <w:jc w:val="both"/>
      </w:pPr>
      <w:r>
        <w:lastRenderedPageBreak/>
        <w:t xml:space="preserve">El 25 % de un solar de terreno en el balneario Atlántida.  Padrón 4520  </w:t>
      </w:r>
      <w:proofErr w:type="spellStart"/>
      <w:r>
        <w:t>V.Real</w:t>
      </w:r>
      <w:proofErr w:type="spellEnd"/>
      <w:r>
        <w:t xml:space="preserve"> : $ 820.000, </w:t>
      </w:r>
    </w:p>
    <w:p w:rsidR="001102B7" w:rsidRDefault="001102B7" w:rsidP="001102B7">
      <w:pPr>
        <w:numPr>
          <w:ilvl w:val="0"/>
          <w:numId w:val="6"/>
        </w:numPr>
        <w:jc w:val="both"/>
      </w:pPr>
      <w:r>
        <w:t>Derechos de nuda propiedad  sobre inmueble Padrón 7890 de Salto restándole un plazo de 8 años a la fecha del fallecimiento V. Real: $ 545.000.</w:t>
      </w:r>
    </w:p>
    <w:p w:rsidR="001102B7" w:rsidRDefault="001102B7" w:rsidP="001102B7">
      <w:pPr>
        <w:jc w:val="both"/>
      </w:pPr>
    </w:p>
    <w:p w:rsidR="001102B7" w:rsidRDefault="001102B7" w:rsidP="001102B7">
      <w:pPr>
        <w:pStyle w:val="Prrafodelista"/>
        <w:numPr>
          <w:ilvl w:val="0"/>
          <w:numId w:val="6"/>
        </w:numPr>
        <w:jc w:val="both"/>
      </w:pPr>
      <w:r>
        <w:t>Inmueble Padrón 355 de Florida V. Real: $ 1.900.000.</w:t>
      </w:r>
    </w:p>
    <w:p w:rsidR="001102B7" w:rsidRDefault="001102B7" w:rsidP="001102B7">
      <w:pPr>
        <w:pStyle w:val="Prrafodelista"/>
      </w:pPr>
    </w:p>
    <w:p w:rsidR="001102B7" w:rsidRDefault="001102B7" w:rsidP="001102B7">
      <w:pPr>
        <w:pStyle w:val="Prrafodelista"/>
        <w:numPr>
          <w:ilvl w:val="0"/>
          <w:numId w:val="6"/>
        </w:numPr>
        <w:jc w:val="both"/>
      </w:pPr>
      <w:r>
        <w:t>Establecimiento comercial que gira en el ramo de Ferretería estimado en U$S 50.000.</w:t>
      </w:r>
    </w:p>
    <w:p w:rsidR="001102B7" w:rsidRDefault="001102B7" w:rsidP="001102B7">
      <w:pPr>
        <w:jc w:val="both"/>
      </w:pPr>
    </w:p>
    <w:p w:rsidR="001102B7" w:rsidRDefault="001102B7" w:rsidP="001102B7">
      <w:pPr>
        <w:jc w:val="both"/>
      </w:pPr>
      <w:r>
        <w:t xml:space="preserve">Todos los valores reales son 2022.       </w:t>
      </w:r>
    </w:p>
    <w:p w:rsidR="001102B7" w:rsidRDefault="001102B7" w:rsidP="001102B7">
      <w:pPr>
        <w:jc w:val="both"/>
      </w:pPr>
      <w:r>
        <w:t xml:space="preserve">                                                  </w:t>
      </w:r>
    </w:p>
    <w:p w:rsidR="001102B7" w:rsidRPr="00A21A8A" w:rsidRDefault="001102B7" w:rsidP="001102B7">
      <w:pPr>
        <w:jc w:val="center"/>
        <w:rPr>
          <w:rFonts w:cs="Arial"/>
          <w:szCs w:val="24"/>
        </w:rPr>
      </w:pPr>
    </w:p>
    <w:p w:rsidR="001102B7" w:rsidRDefault="001102B7" w:rsidP="001102B7">
      <w:pPr>
        <w:pStyle w:val="Textoindependiente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Augusto Marini falleció intestado el 12 de enero de 2024, viudo de sus únicas nupcias con María </w:t>
      </w:r>
      <w:proofErr w:type="spellStart"/>
      <w:r>
        <w:rPr>
          <w:rFonts w:ascii="Arial" w:hAnsi="Arial" w:cs="Arial"/>
          <w:sz w:val="24"/>
        </w:rPr>
        <w:t>Conte</w:t>
      </w:r>
      <w:proofErr w:type="spellEnd"/>
      <w:r>
        <w:rPr>
          <w:rFonts w:ascii="Arial" w:hAnsi="Arial" w:cs="Arial"/>
          <w:sz w:val="24"/>
        </w:rPr>
        <w:t xml:space="preserve">. No se tramitó sucesión. Le suceden sus hijos legítimos Marcos y Clara Marini </w:t>
      </w:r>
      <w:proofErr w:type="spellStart"/>
      <w:r>
        <w:rPr>
          <w:rFonts w:ascii="Arial" w:hAnsi="Arial" w:cs="Arial"/>
          <w:sz w:val="24"/>
        </w:rPr>
        <w:t>Conte</w:t>
      </w:r>
      <w:proofErr w:type="spellEnd"/>
      <w:r>
        <w:rPr>
          <w:rFonts w:ascii="Arial" w:hAnsi="Arial" w:cs="Arial"/>
          <w:sz w:val="24"/>
        </w:rPr>
        <w:t>. Al fallecimiento era titular de los siguientes bienes:</w:t>
      </w:r>
    </w:p>
    <w:p w:rsidR="001102B7" w:rsidRPr="00A21A8A" w:rsidRDefault="001102B7" w:rsidP="001102B7">
      <w:pPr>
        <w:pStyle w:val="Textoindependiente"/>
        <w:ind w:left="283"/>
        <w:jc w:val="both"/>
        <w:rPr>
          <w:rFonts w:ascii="Arial" w:hAnsi="Arial" w:cs="Arial"/>
          <w:sz w:val="24"/>
        </w:rPr>
      </w:pPr>
    </w:p>
    <w:p w:rsidR="001102B7" w:rsidRPr="00A21A8A" w:rsidRDefault="001102B7" w:rsidP="001102B7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A) Padrón 4567</w:t>
      </w:r>
      <w:r w:rsidRPr="00A21A8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de Montevideo. V.R: $ 1.080-500.</w:t>
      </w:r>
    </w:p>
    <w:p w:rsidR="001102B7" w:rsidRDefault="001102B7" w:rsidP="001102B7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B) Mitad indivisa del Padrón 8.577 de Canelones, Localidad catastral Las Piedras</w:t>
      </w:r>
      <w:r w:rsidRPr="00A21A8A">
        <w:rPr>
          <w:rFonts w:cs="Arial"/>
          <w:szCs w:val="24"/>
        </w:rPr>
        <w:t>.</w:t>
      </w:r>
    </w:p>
    <w:p w:rsidR="001102B7" w:rsidRPr="00A21A8A" w:rsidRDefault="001102B7" w:rsidP="001102B7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Pr="00A21A8A">
        <w:rPr>
          <w:rFonts w:cs="Arial"/>
          <w:szCs w:val="24"/>
        </w:rPr>
        <w:t xml:space="preserve"> V.R: $950.000.</w:t>
      </w:r>
      <w:r>
        <w:rPr>
          <w:rFonts w:cs="Arial"/>
          <w:szCs w:val="24"/>
        </w:rPr>
        <w:t xml:space="preserve">   </w:t>
      </w:r>
    </w:p>
    <w:p w:rsidR="001102B7" w:rsidRPr="00A21A8A" w:rsidRDefault="001102B7" w:rsidP="001102B7">
      <w:pPr>
        <w:jc w:val="both"/>
        <w:rPr>
          <w:rFonts w:cs="Arial"/>
          <w:szCs w:val="24"/>
        </w:rPr>
      </w:pPr>
      <w:r w:rsidRPr="00A21A8A">
        <w:rPr>
          <w:rFonts w:cs="Arial"/>
          <w:szCs w:val="24"/>
        </w:rPr>
        <w:t>C) Padrón 3541 sito en la 3ª Secció</w:t>
      </w:r>
      <w:r>
        <w:rPr>
          <w:rFonts w:cs="Arial"/>
          <w:szCs w:val="24"/>
        </w:rPr>
        <w:t xml:space="preserve">n Judicial de </w:t>
      </w:r>
      <w:proofErr w:type="spellStart"/>
      <w:r>
        <w:rPr>
          <w:rFonts w:cs="Arial"/>
          <w:szCs w:val="24"/>
        </w:rPr>
        <w:t>Salto.V.R</w:t>
      </w:r>
      <w:proofErr w:type="spellEnd"/>
      <w:r>
        <w:rPr>
          <w:rFonts w:cs="Arial"/>
          <w:szCs w:val="24"/>
        </w:rPr>
        <w:t>: $ 108.000</w:t>
      </w:r>
    </w:p>
    <w:p w:rsidR="001102B7" w:rsidRPr="00A21A8A" w:rsidRDefault="001102B7" w:rsidP="001102B7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Pr="00A21A8A">
        <w:rPr>
          <w:rFonts w:cs="Arial"/>
          <w:szCs w:val="24"/>
        </w:rPr>
        <w:t>Dicho inmueble se encuentr</w:t>
      </w:r>
      <w:r>
        <w:rPr>
          <w:rFonts w:cs="Arial"/>
          <w:szCs w:val="24"/>
        </w:rPr>
        <w:t xml:space="preserve">a prometido en venta a Pedro Campos según                    </w:t>
      </w:r>
      <w:r w:rsidRPr="00A21A8A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   </w:t>
      </w:r>
      <w:proofErr w:type="gramStart"/>
      <w:r>
        <w:rPr>
          <w:rFonts w:cs="Arial"/>
          <w:szCs w:val="24"/>
        </w:rPr>
        <w:t>promesa</w:t>
      </w:r>
      <w:proofErr w:type="gramEnd"/>
      <w:r>
        <w:rPr>
          <w:rFonts w:cs="Arial"/>
          <w:szCs w:val="24"/>
        </w:rPr>
        <w:t xml:space="preserve"> celebrada el 20/11/18</w:t>
      </w:r>
      <w:r w:rsidRPr="00A21A8A">
        <w:rPr>
          <w:rFonts w:cs="Arial"/>
          <w:szCs w:val="24"/>
        </w:rPr>
        <w:t>, inscripta en el Registro respectivo</w:t>
      </w:r>
    </w:p>
    <w:p w:rsidR="001102B7" w:rsidRPr="001102B7" w:rsidRDefault="001102B7" w:rsidP="001102B7">
      <w:pPr>
        <w:pStyle w:val="Prrafodelista"/>
        <w:numPr>
          <w:ilvl w:val="0"/>
          <w:numId w:val="6"/>
        </w:numPr>
        <w:jc w:val="both"/>
        <w:rPr>
          <w:rFonts w:cs="Arial"/>
          <w:szCs w:val="24"/>
        </w:rPr>
      </w:pPr>
      <w:r w:rsidRPr="001102B7">
        <w:rPr>
          <w:rFonts w:cs="Arial"/>
          <w:szCs w:val="24"/>
        </w:rPr>
        <w:t xml:space="preserve">Una octava parte indivisa de un terreno con construcciones, ubicado en el </w:t>
      </w:r>
      <w:proofErr w:type="spellStart"/>
      <w:r w:rsidRPr="001102B7">
        <w:rPr>
          <w:rFonts w:cs="Arial"/>
          <w:szCs w:val="24"/>
        </w:rPr>
        <w:t>Dpto</w:t>
      </w:r>
      <w:proofErr w:type="spellEnd"/>
      <w:r w:rsidRPr="001102B7">
        <w:rPr>
          <w:rFonts w:cs="Arial"/>
          <w:szCs w:val="24"/>
        </w:rPr>
        <w:t xml:space="preserve">     </w:t>
      </w:r>
    </w:p>
    <w:p w:rsidR="001102B7" w:rsidRPr="001102B7" w:rsidRDefault="001102B7" w:rsidP="001102B7">
      <w:pPr>
        <w:pStyle w:val="Prrafodelista"/>
        <w:ind w:left="283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proofErr w:type="gramStart"/>
      <w:r w:rsidRPr="00A21A8A">
        <w:rPr>
          <w:rFonts w:cs="Arial"/>
          <w:szCs w:val="24"/>
        </w:rPr>
        <w:t>de</w:t>
      </w:r>
      <w:proofErr w:type="gramEnd"/>
      <w:r w:rsidRPr="00A21A8A">
        <w:rPr>
          <w:rFonts w:cs="Arial"/>
          <w:szCs w:val="24"/>
        </w:rPr>
        <w:t xml:space="preserve"> Canel</w:t>
      </w:r>
      <w:r>
        <w:rPr>
          <w:rFonts w:cs="Arial"/>
          <w:szCs w:val="24"/>
        </w:rPr>
        <w:t>ones, empadronado con el Nº 1775.</w:t>
      </w:r>
    </w:p>
    <w:p w:rsidR="001102B7" w:rsidRPr="00A21A8A" w:rsidRDefault="001102B7" w:rsidP="001102B7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V.R: $ 430.000</w:t>
      </w:r>
    </w:p>
    <w:p w:rsidR="001102B7" w:rsidRPr="00A21A8A" w:rsidRDefault="001102B7" w:rsidP="001102B7">
      <w:pPr>
        <w:jc w:val="both"/>
        <w:rPr>
          <w:rFonts w:cs="Arial"/>
          <w:szCs w:val="24"/>
        </w:rPr>
      </w:pPr>
      <w:r w:rsidRPr="00A21A8A">
        <w:rPr>
          <w:rFonts w:cs="Arial"/>
          <w:szCs w:val="24"/>
        </w:rPr>
        <w:t>Todos los valores reales son 202</w:t>
      </w:r>
      <w:r>
        <w:rPr>
          <w:rFonts w:cs="Arial"/>
          <w:szCs w:val="24"/>
        </w:rPr>
        <w:t>3.</w:t>
      </w:r>
    </w:p>
    <w:p w:rsidR="001102B7" w:rsidRPr="00A21A8A" w:rsidRDefault="001102B7" w:rsidP="001102B7">
      <w:pPr>
        <w:jc w:val="both"/>
        <w:rPr>
          <w:rFonts w:cs="Arial"/>
          <w:szCs w:val="24"/>
        </w:rPr>
      </w:pPr>
    </w:p>
    <w:p w:rsidR="001102B7" w:rsidRPr="00A21A8A" w:rsidRDefault="001102B7" w:rsidP="001102B7">
      <w:pPr>
        <w:jc w:val="both"/>
        <w:rPr>
          <w:rFonts w:cs="Arial"/>
          <w:szCs w:val="24"/>
        </w:rPr>
      </w:pPr>
    </w:p>
    <w:p w:rsidR="00877652" w:rsidRDefault="00877652"/>
    <w:sectPr w:rsidR="00877652" w:rsidSect="00E15593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47AEB"/>
    <w:multiLevelType w:val="singleLevel"/>
    <w:tmpl w:val="BA6E9208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>
    <w:nsid w:val="57397BD3"/>
    <w:multiLevelType w:val="hybridMultilevel"/>
    <w:tmpl w:val="BF163562"/>
    <w:lvl w:ilvl="0" w:tplc="301626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506" w:hanging="360"/>
      </w:pPr>
    </w:lvl>
    <w:lvl w:ilvl="2" w:tplc="380A001B" w:tentative="1">
      <w:start w:val="1"/>
      <w:numFmt w:val="lowerRoman"/>
      <w:lvlText w:val="%3."/>
      <w:lvlJc w:val="right"/>
      <w:pPr>
        <w:ind w:left="2226" w:hanging="180"/>
      </w:pPr>
    </w:lvl>
    <w:lvl w:ilvl="3" w:tplc="380A000F" w:tentative="1">
      <w:start w:val="1"/>
      <w:numFmt w:val="decimal"/>
      <w:lvlText w:val="%4."/>
      <w:lvlJc w:val="left"/>
      <w:pPr>
        <w:ind w:left="2946" w:hanging="360"/>
      </w:pPr>
    </w:lvl>
    <w:lvl w:ilvl="4" w:tplc="380A0019" w:tentative="1">
      <w:start w:val="1"/>
      <w:numFmt w:val="lowerLetter"/>
      <w:lvlText w:val="%5."/>
      <w:lvlJc w:val="left"/>
      <w:pPr>
        <w:ind w:left="3666" w:hanging="360"/>
      </w:pPr>
    </w:lvl>
    <w:lvl w:ilvl="5" w:tplc="380A001B" w:tentative="1">
      <w:start w:val="1"/>
      <w:numFmt w:val="lowerRoman"/>
      <w:lvlText w:val="%6."/>
      <w:lvlJc w:val="right"/>
      <w:pPr>
        <w:ind w:left="4386" w:hanging="180"/>
      </w:pPr>
    </w:lvl>
    <w:lvl w:ilvl="6" w:tplc="380A000F" w:tentative="1">
      <w:start w:val="1"/>
      <w:numFmt w:val="decimal"/>
      <w:lvlText w:val="%7."/>
      <w:lvlJc w:val="left"/>
      <w:pPr>
        <w:ind w:left="5106" w:hanging="360"/>
      </w:pPr>
    </w:lvl>
    <w:lvl w:ilvl="7" w:tplc="380A0019" w:tentative="1">
      <w:start w:val="1"/>
      <w:numFmt w:val="lowerLetter"/>
      <w:lvlText w:val="%8."/>
      <w:lvlJc w:val="left"/>
      <w:pPr>
        <w:ind w:left="5826" w:hanging="360"/>
      </w:pPr>
    </w:lvl>
    <w:lvl w:ilvl="8" w:tplc="3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A9D0B51"/>
    <w:multiLevelType w:val="singleLevel"/>
    <w:tmpl w:val="BA6E9208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>
    <w:nsid w:val="5E3E31BB"/>
    <w:multiLevelType w:val="singleLevel"/>
    <w:tmpl w:val="BA6E9208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>
    <w:nsid w:val="78F11717"/>
    <w:multiLevelType w:val="singleLevel"/>
    <w:tmpl w:val="EB106928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upperLetter"/>
        <w:lvlText w:val="%1)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lvl w:ilvl="0">
        <w:start w:val="1"/>
        <w:numFmt w:val="upperLetter"/>
        <w:lvlText w:val="%1)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02B7"/>
    <w:rsid w:val="001102B7"/>
    <w:rsid w:val="0087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2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102B7"/>
    <w:pPr>
      <w:overflowPunct/>
      <w:autoSpaceDE/>
      <w:autoSpaceDN/>
      <w:adjustRightInd/>
      <w:textAlignment w:val="auto"/>
    </w:pPr>
    <w:rPr>
      <w:rFonts w:ascii="Times New Roman" w:hAnsi="Times New Roman"/>
      <w:sz w:val="32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102B7"/>
    <w:rPr>
      <w:rFonts w:ascii="Times New Roman" w:eastAsia="Times New Roman" w:hAnsi="Times New Roman" w:cs="Times New Roman"/>
      <w:sz w:val="32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10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anacampana32@gmail.com</dc:creator>
  <cp:lastModifiedBy>anacampana32@gmail.com</cp:lastModifiedBy>
  <cp:revision>1</cp:revision>
  <dcterms:created xsi:type="dcterms:W3CDTF">2024-04-24T04:54:00Z</dcterms:created>
  <dcterms:modified xsi:type="dcterms:W3CDTF">2024-04-24T04:57:00Z</dcterms:modified>
</cp:coreProperties>
</file>