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39" w:rsidRDefault="00331E69">
      <w:r w:rsidRPr="00331E69">
        <w:t>https://www.gob.cl/noticias/40-horas-es-ley-conozca-los-detalles-del-proyecto-impulsado-por-el-gobierno/#:~:text=Las%2040%20Horas%20ya%20son,con%20todos%20los%20tr%C3%A1mites%20legislativos</w:t>
      </w:r>
      <w:bookmarkStart w:id="0" w:name="_GoBack"/>
      <w:bookmarkEnd w:id="0"/>
    </w:p>
    <w:sectPr w:rsidR="007C1D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C7"/>
    <w:rsid w:val="00331E69"/>
    <w:rsid w:val="00656DC7"/>
    <w:rsid w:val="007C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ASESP</dc:creator>
  <cp:keywords/>
  <dc:description/>
  <cp:lastModifiedBy>ASESP</cp:lastModifiedBy>
  <cp:revision>2</cp:revision>
  <dcterms:created xsi:type="dcterms:W3CDTF">2023-05-24T13:33:00Z</dcterms:created>
  <dcterms:modified xsi:type="dcterms:W3CDTF">2023-05-24T13:33:00Z</dcterms:modified>
</cp:coreProperties>
</file>