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48" w:rsidRDefault="008A5548" w:rsidP="008A55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PRESCRIPCIÓN DE LOS CRÉDITOS LABORALES. </w:t>
      </w:r>
    </w:p>
    <w:p w:rsidR="008A5548" w:rsidRDefault="008A5548" w:rsidP="008A5548">
      <w:pPr>
        <w:rPr>
          <w:sz w:val="28"/>
          <w:szCs w:val="28"/>
        </w:rPr>
      </w:pPr>
    </w:p>
    <w:p w:rsidR="008A5548" w:rsidRDefault="008A5548" w:rsidP="008A554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 instituto de la prescripción. </w:t>
      </w:r>
    </w:p>
    <w:p w:rsidR="008A5548" w:rsidRDefault="008A5548" w:rsidP="008A5548">
      <w:pPr>
        <w:rPr>
          <w:sz w:val="28"/>
          <w:szCs w:val="28"/>
        </w:rPr>
      </w:pPr>
      <w:r>
        <w:rPr>
          <w:sz w:val="28"/>
          <w:szCs w:val="28"/>
        </w:rPr>
        <w:t xml:space="preserve">Concepto. </w:t>
      </w:r>
    </w:p>
    <w:p w:rsidR="008A5548" w:rsidRDefault="008A5548" w:rsidP="008A5548">
      <w:pPr>
        <w:rPr>
          <w:sz w:val="28"/>
          <w:szCs w:val="28"/>
        </w:rPr>
      </w:pPr>
      <w:r>
        <w:rPr>
          <w:sz w:val="28"/>
          <w:szCs w:val="28"/>
        </w:rPr>
        <w:t xml:space="preserve">Confrontación con el principio de irrenunciabilidad. </w:t>
      </w:r>
    </w:p>
    <w:p w:rsidR="008A5548" w:rsidRDefault="008A5548" w:rsidP="008A5548">
      <w:pPr>
        <w:rPr>
          <w:sz w:val="28"/>
          <w:szCs w:val="28"/>
        </w:rPr>
      </w:pPr>
      <w:r>
        <w:rPr>
          <w:sz w:val="28"/>
          <w:szCs w:val="28"/>
        </w:rPr>
        <w:t xml:space="preserve">Argumentación por la constitucionalidad y argumentación por la inconstitucionalidad. </w:t>
      </w:r>
    </w:p>
    <w:p w:rsidR="008A5548" w:rsidRDefault="008A5548" w:rsidP="008A5548">
      <w:pPr>
        <w:rPr>
          <w:sz w:val="28"/>
          <w:szCs w:val="28"/>
        </w:rPr>
      </w:pPr>
      <w:r>
        <w:rPr>
          <w:sz w:val="28"/>
          <w:szCs w:val="28"/>
        </w:rPr>
        <w:t xml:space="preserve">Conciliación entre el principio de irrenunciabilidad (principio especial del </w:t>
      </w:r>
      <w:proofErr w:type="gramStart"/>
      <w:r>
        <w:rPr>
          <w:sz w:val="28"/>
          <w:szCs w:val="28"/>
        </w:rPr>
        <w:t>DT)  y</w:t>
      </w:r>
      <w:proofErr w:type="gramEnd"/>
      <w:r>
        <w:rPr>
          <w:sz w:val="28"/>
          <w:szCs w:val="28"/>
        </w:rPr>
        <w:t xml:space="preserve"> la seguridad jurídica ( principio general) . </w:t>
      </w:r>
    </w:p>
    <w:p w:rsidR="008A5548" w:rsidRDefault="008A5548" w:rsidP="008A5548">
      <w:pPr>
        <w:rPr>
          <w:sz w:val="28"/>
          <w:szCs w:val="28"/>
        </w:rPr>
      </w:pPr>
      <w:r>
        <w:rPr>
          <w:sz w:val="28"/>
          <w:szCs w:val="28"/>
        </w:rPr>
        <w:t>Vinculación con la teoría de los actos propios.</w:t>
      </w:r>
    </w:p>
    <w:p w:rsidR="008A5548" w:rsidRPr="00FF005F" w:rsidRDefault="008A5548" w:rsidP="008A554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 xml:space="preserve"> Régimen normativo vigente. </w:t>
      </w:r>
    </w:p>
    <w:p w:rsidR="008A5548" w:rsidRDefault="008A5548" w:rsidP="008A5548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General.</w:t>
      </w:r>
    </w:p>
    <w:p w:rsidR="008A5548" w:rsidRDefault="008A5548" w:rsidP="008A5548">
      <w:pPr>
        <w:rPr>
          <w:sz w:val="28"/>
          <w:szCs w:val="28"/>
        </w:rPr>
      </w:pPr>
      <w:r>
        <w:rPr>
          <w:sz w:val="28"/>
          <w:szCs w:val="28"/>
        </w:rPr>
        <w:t xml:space="preserve">Ley 18.091 promulgada el 7.1.2007, publicada el 19.1.2007 y vigente desde el 29.1.2007. </w:t>
      </w:r>
    </w:p>
    <w:p w:rsidR="008A5548" w:rsidRDefault="008A5548" w:rsidP="008A5548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Especiales. </w:t>
      </w:r>
    </w:p>
    <w:p w:rsidR="008A5548" w:rsidRDefault="008A5548" w:rsidP="008A5548">
      <w:pPr>
        <w:rPr>
          <w:sz w:val="28"/>
          <w:szCs w:val="28"/>
        </w:rPr>
      </w:pPr>
      <w:r>
        <w:rPr>
          <w:sz w:val="28"/>
          <w:szCs w:val="28"/>
        </w:rPr>
        <w:t xml:space="preserve">Ley de accidentes de </w:t>
      </w:r>
      <w:proofErr w:type="gramStart"/>
      <w:r>
        <w:rPr>
          <w:sz w:val="28"/>
          <w:szCs w:val="28"/>
        </w:rPr>
        <w:t>trabajo ,</w:t>
      </w:r>
      <w:proofErr w:type="gramEnd"/>
      <w:r>
        <w:rPr>
          <w:sz w:val="28"/>
          <w:szCs w:val="28"/>
        </w:rPr>
        <w:t xml:space="preserve"> art. 66 16.074 . </w:t>
      </w:r>
    </w:p>
    <w:p w:rsidR="008A5548" w:rsidRDefault="008A5548" w:rsidP="008A554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Ámbito de aplicación- alcance. </w:t>
      </w:r>
    </w:p>
    <w:p w:rsidR="008A5548" w:rsidRDefault="008A5548" w:rsidP="008A5548">
      <w:pPr>
        <w:rPr>
          <w:sz w:val="28"/>
          <w:szCs w:val="28"/>
        </w:rPr>
      </w:pPr>
      <w:r>
        <w:rPr>
          <w:sz w:val="28"/>
          <w:szCs w:val="28"/>
        </w:rPr>
        <w:t xml:space="preserve">“acciones originadas en las relaciones de trabajo”. </w:t>
      </w:r>
    </w:p>
    <w:p w:rsidR="008A5548" w:rsidRDefault="008A5548" w:rsidP="008A5548">
      <w:pPr>
        <w:rPr>
          <w:sz w:val="28"/>
          <w:szCs w:val="28"/>
        </w:rPr>
      </w:pPr>
      <w:r>
        <w:rPr>
          <w:sz w:val="28"/>
          <w:szCs w:val="28"/>
        </w:rPr>
        <w:t xml:space="preserve">+ tipos de acciones. </w:t>
      </w:r>
    </w:p>
    <w:p w:rsidR="008A5548" w:rsidRDefault="008A5548" w:rsidP="008A554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Plazos. </w:t>
      </w:r>
    </w:p>
    <w:p w:rsidR="008A5548" w:rsidRDefault="008A5548" w:rsidP="008A5548">
      <w:pPr>
        <w:rPr>
          <w:sz w:val="28"/>
          <w:szCs w:val="28"/>
        </w:rPr>
      </w:pPr>
      <w:r>
        <w:rPr>
          <w:sz w:val="28"/>
          <w:szCs w:val="28"/>
        </w:rPr>
        <w:t xml:space="preserve">Dos plazos:        el de la acción = un año contado desde la finalización de la relación de trabajo. </w:t>
      </w:r>
    </w:p>
    <w:p w:rsidR="008A5548" w:rsidRDefault="008A5548" w:rsidP="008A55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Los créditos = cinco años desde la exigibilidad. </w:t>
      </w:r>
    </w:p>
    <w:p w:rsidR="008A5548" w:rsidRDefault="008A5548" w:rsidP="008A5548">
      <w:pPr>
        <w:rPr>
          <w:sz w:val="28"/>
          <w:szCs w:val="28"/>
        </w:rPr>
      </w:pPr>
    </w:p>
    <w:p w:rsidR="008A5548" w:rsidRDefault="008A5548" w:rsidP="008A5548">
      <w:pPr>
        <w:rPr>
          <w:sz w:val="28"/>
          <w:szCs w:val="28"/>
        </w:rPr>
      </w:pPr>
    </w:p>
    <w:p w:rsidR="008A5548" w:rsidRDefault="008A5548" w:rsidP="008A554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Cinco años para los CRÉDITOS laborales. </w:t>
      </w:r>
    </w:p>
    <w:p w:rsidR="008A5548" w:rsidRDefault="008A5548" w:rsidP="008A5548">
      <w:pPr>
        <w:rPr>
          <w:sz w:val="28"/>
          <w:szCs w:val="28"/>
        </w:rPr>
      </w:pPr>
      <w:r>
        <w:rPr>
          <w:sz w:val="28"/>
          <w:szCs w:val="28"/>
        </w:rPr>
        <w:t xml:space="preserve">Exigibilidad. </w:t>
      </w:r>
    </w:p>
    <w:p w:rsidR="008A5548" w:rsidRDefault="008A5548" w:rsidP="008A5548">
      <w:pPr>
        <w:rPr>
          <w:sz w:val="28"/>
          <w:szCs w:val="28"/>
        </w:rPr>
      </w:pPr>
      <w:r>
        <w:rPr>
          <w:sz w:val="28"/>
          <w:szCs w:val="28"/>
        </w:rPr>
        <w:t xml:space="preserve">+ salario. </w:t>
      </w:r>
      <w:proofErr w:type="spellStart"/>
      <w:r>
        <w:rPr>
          <w:sz w:val="28"/>
          <w:szCs w:val="28"/>
        </w:rPr>
        <w:t>Dec</w:t>
      </w:r>
      <w:proofErr w:type="spellEnd"/>
      <w:r>
        <w:rPr>
          <w:sz w:val="28"/>
          <w:szCs w:val="28"/>
        </w:rPr>
        <w:t xml:space="preserve"> ley 14.159 y ley 16.170</w:t>
      </w:r>
    </w:p>
    <w:p w:rsidR="008A5548" w:rsidRDefault="008A5548" w:rsidP="008A5548">
      <w:pPr>
        <w:rPr>
          <w:sz w:val="28"/>
          <w:szCs w:val="28"/>
        </w:rPr>
      </w:pPr>
      <w:r>
        <w:rPr>
          <w:sz w:val="28"/>
          <w:szCs w:val="28"/>
        </w:rPr>
        <w:t>+ partidas salariales</w:t>
      </w:r>
      <w:proofErr w:type="gramStart"/>
      <w:r>
        <w:rPr>
          <w:sz w:val="28"/>
          <w:szCs w:val="28"/>
        </w:rPr>
        <w:t>. ,</w:t>
      </w:r>
      <w:proofErr w:type="gramEnd"/>
      <w:r>
        <w:rPr>
          <w:sz w:val="28"/>
          <w:szCs w:val="28"/>
        </w:rPr>
        <w:t xml:space="preserve"> siguen el régimen del salario. </w:t>
      </w:r>
    </w:p>
    <w:p w:rsidR="008A5548" w:rsidRDefault="008A5548" w:rsidP="008A5548">
      <w:pPr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gramStart"/>
      <w:r>
        <w:rPr>
          <w:sz w:val="28"/>
          <w:szCs w:val="28"/>
        </w:rPr>
        <w:t>licencia :</w:t>
      </w:r>
      <w:proofErr w:type="gramEnd"/>
      <w:r>
        <w:rPr>
          <w:sz w:val="28"/>
          <w:szCs w:val="28"/>
        </w:rPr>
        <w:t xml:space="preserve"> cuidado , debe gozarse en el año inmediato siguiente al que la generó. Entonces la de los mensuales se hace exigible al finalizar el año inmediato siguiente al que se generó. </w:t>
      </w:r>
      <w:proofErr w:type="gramStart"/>
      <w:r>
        <w:rPr>
          <w:sz w:val="28"/>
          <w:szCs w:val="28"/>
        </w:rPr>
        <w:t>Jornalero ,</w:t>
      </w:r>
      <w:proofErr w:type="gramEnd"/>
      <w:r>
        <w:rPr>
          <w:sz w:val="28"/>
          <w:szCs w:val="28"/>
        </w:rPr>
        <w:t xml:space="preserve"> se hace exigible el día anterior al que debió gozarse. </w:t>
      </w:r>
    </w:p>
    <w:p w:rsidR="008A5548" w:rsidRDefault="008A5548" w:rsidP="008A5548">
      <w:pPr>
        <w:rPr>
          <w:sz w:val="28"/>
          <w:szCs w:val="28"/>
        </w:rPr>
      </w:pPr>
      <w:r>
        <w:rPr>
          <w:sz w:val="28"/>
          <w:szCs w:val="28"/>
        </w:rPr>
        <w:t xml:space="preserve">+ salario vacacional, accede a la licencia. </w:t>
      </w:r>
    </w:p>
    <w:p w:rsidR="008A5548" w:rsidRDefault="008A5548" w:rsidP="008A5548">
      <w:pPr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ipd</w:t>
      </w:r>
      <w:proofErr w:type="spellEnd"/>
      <w:r>
        <w:rPr>
          <w:sz w:val="28"/>
          <w:szCs w:val="28"/>
        </w:rPr>
        <w:t xml:space="preserve">.  No tiene plazo, es exigible el día del despido. </w:t>
      </w:r>
    </w:p>
    <w:p w:rsidR="008A5548" w:rsidRDefault="008A5548" w:rsidP="008A5548">
      <w:pPr>
        <w:rPr>
          <w:sz w:val="28"/>
          <w:szCs w:val="28"/>
        </w:rPr>
      </w:pPr>
    </w:p>
    <w:p w:rsidR="008A5548" w:rsidRDefault="008A5548" w:rsidP="008A554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Interrupción </w:t>
      </w:r>
    </w:p>
    <w:p w:rsidR="008A5548" w:rsidRDefault="008A5548" w:rsidP="008A5548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art. 3 “la sola presentación del trabajador o su representante ante el MTSS solicitando audiencia de conciliación prevista en el art. 10 del </w:t>
      </w:r>
      <w:proofErr w:type="spellStart"/>
      <w:r>
        <w:rPr>
          <w:b/>
          <w:sz w:val="28"/>
          <w:szCs w:val="28"/>
        </w:rPr>
        <w:t>dec</w:t>
      </w:r>
      <w:proofErr w:type="spellEnd"/>
      <w:r>
        <w:rPr>
          <w:b/>
          <w:sz w:val="28"/>
          <w:szCs w:val="28"/>
        </w:rPr>
        <w:t xml:space="preserve">. ley 14.188. </w:t>
      </w:r>
    </w:p>
    <w:p w:rsidR="008A5548" w:rsidRDefault="008A5548" w:rsidP="008A5548">
      <w:pPr>
        <w:pStyle w:val="Prrafodelista"/>
        <w:numPr>
          <w:ilvl w:val="1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Solicitud presencial. </w:t>
      </w:r>
    </w:p>
    <w:p w:rsidR="008A5548" w:rsidRDefault="008A5548" w:rsidP="008A5548">
      <w:pPr>
        <w:rPr>
          <w:sz w:val="28"/>
          <w:szCs w:val="28"/>
        </w:rPr>
      </w:pPr>
      <w:r>
        <w:rPr>
          <w:sz w:val="28"/>
          <w:szCs w:val="28"/>
        </w:rPr>
        <w:t xml:space="preserve">Resolución del MTSS del 8.2.2010 cómo se pide la audiencia. </w:t>
      </w:r>
    </w:p>
    <w:p w:rsidR="008A5548" w:rsidRDefault="008A5548" w:rsidP="008A5548">
      <w:pPr>
        <w:pStyle w:val="Prrafodelista"/>
        <w:numPr>
          <w:ilvl w:val="1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Solicitud por la web. </w:t>
      </w:r>
    </w:p>
    <w:p w:rsidR="008A5548" w:rsidRDefault="008A5548" w:rsidP="008A5548">
      <w:pPr>
        <w:rPr>
          <w:sz w:val="28"/>
          <w:szCs w:val="28"/>
        </w:rPr>
      </w:pPr>
      <w:r>
        <w:rPr>
          <w:sz w:val="28"/>
          <w:szCs w:val="28"/>
        </w:rPr>
        <w:t xml:space="preserve">Resolución 170/2014 del l MTSS del </w:t>
      </w:r>
      <w:proofErr w:type="gramStart"/>
      <w:r>
        <w:rPr>
          <w:sz w:val="28"/>
          <w:szCs w:val="28"/>
        </w:rPr>
        <w:t>27.11.2014 ,</w:t>
      </w:r>
      <w:proofErr w:type="gramEnd"/>
      <w:r>
        <w:rPr>
          <w:sz w:val="28"/>
          <w:szCs w:val="28"/>
        </w:rPr>
        <w:t xml:space="preserve"> como se pide la audiencia por la web</w:t>
      </w:r>
    </w:p>
    <w:p w:rsidR="008A5548" w:rsidRDefault="008A5548" w:rsidP="008A5548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 mera presentación de la demanda </w:t>
      </w:r>
      <w:proofErr w:type="gramStart"/>
      <w:r>
        <w:rPr>
          <w:b/>
          <w:sz w:val="28"/>
          <w:szCs w:val="28"/>
        </w:rPr>
        <w:t>( no</w:t>
      </w:r>
      <w:proofErr w:type="gramEnd"/>
      <w:r>
        <w:rPr>
          <w:b/>
          <w:sz w:val="28"/>
          <w:szCs w:val="28"/>
        </w:rPr>
        <w:t xml:space="preserve"> precisa de emplazamiento) </w:t>
      </w:r>
    </w:p>
    <w:p w:rsidR="008A5548" w:rsidRDefault="008A5548" w:rsidP="008A5548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cualquier otra gestión jurisdiccional del interesado tendiente a proteger o parara el crédito ante tribunal competente. </w:t>
      </w:r>
    </w:p>
    <w:p w:rsidR="008A5548" w:rsidRDefault="008A5548" w:rsidP="008A554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¿Otros mecanismos?  </w:t>
      </w:r>
    </w:p>
    <w:p w:rsidR="008A5548" w:rsidRDefault="008A5548" w:rsidP="008A55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+ reconocimiento del crédito (1234 CC) </w:t>
      </w:r>
    </w:p>
    <w:p w:rsidR="008A5548" w:rsidRDefault="008A5548" w:rsidP="008A55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+ ¿admisibilidad de interrupción ante juez </w:t>
      </w:r>
      <w:proofErr w:type="gramStart"/>
      <w:r>
        <w:rPr>
          <w:b/>
          <w:sz w:val="28"/>
          <w:szCs w:val="28"/>
        </w:rPr>
        <w:t>incompetente ?</w:t>
      </w:r>
      <w:proofErr w:type="gramEnd"/>
      <w:r>
        <w:rPr>
          <w:b/>
          <w:sz w:val="28"/>
          <w:szCs w:val="28"/>
        </w:rPr>
        <w:t xml:space="preserve"> por el 1235 CC? </w:t>
      </w:r>
      <w:r>
        <w:rPr>
          <w:sz w:val="28"/>
          <w:szCs w:val="28"/>
        </w:rPr>
        <w:t xml:space="preserve"> </w:t>
      </w:r>
    </w:p>
    <w:p w:rsidR="008A5548" w:rsidRDefault="008A5548" w:rsidP="008A554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Efectos de la </w:t>
      </w:r>
      <w:proofErr w:type="gramStart"/>
      <w:r>
        <w:rPr>
          <w:b/>
          <w:sz w:val="28"/>
          <w:szCs w:val="28"/>
        </w:rPr>
        <w:t>interrupción .</w:t>
      </w:r>
      <w:proofErr w:type="gramEnd"/>
      <w:r>
        <w:rPr>
          <w:b/>
          <w:sz w:val="28"/>
          <w:szCs w:val="28"/>
        </w:rPr>
        <w:t xml:space="preserve"> </w:t>
      </w:r>
    </w:p>
    <w:p w:rsidR="008A5548" w:rsidRDefault="008A5548" w:rsidP="008A5548">
      <w:pPr>
        <w:pStyle w:val="Prrafodelista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¿Comienza a correr nuevamente? </w:t>
      </w:r>
    </w:p>
    <w:p w:rsidR="008A5548" w:rsidRDefault="008A5548" w:rsidP="008A5548">
      <w:pPr>
        <w:rPr>
          <w:b/>
          <w:sz w:val="28"/>
          <w:szCs w:val="28"/>
        </w:rPr>
      </w:pPr>
      <w:r>
        <w:rPr>
          <w:b/>
          <w:sz w:val="28"/>
          <w:szCs w:val="28"/>
        </w:rPr>
        <w:t>¿puede interrumpirse más de una vez?</w:t>
      </w:r>
    </w:p>
    <w:p w:rsidR="008A5548" w:rsidRDefault="008A5548" w:rsidP="008A55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¿puede interrumpirse más de una vez por el mismo medio </w:t>
      </w:r>
      <w:proofErr w:type="spellStart"/>
      <w:r>
        <w:rPr>
          <w:b/>
          <w:sz w:val="28"/>
          <w:szCs w:val="28"/>
        </w:rPr>
        <w:t>interruptivo</w:t>
      </w:r>
      <w:proofErr w:type="spellEnd"/>
      <w:r>
        <w:rPr>
          <w:b/>
          <w:sz w:val="28"/>
          <w:szCs w:val="28"/>
        </w:rPr>
        <w:t xml:space="preserve">? </w:t>
      </w:r>
    </w:p>
    <w:p w:rsidR="008A5548" w:rsidRDefault="008A5548" w:rsidP="008A5548">
      <w:pPr>
        <w:pStyle w:val="Prrafodelista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Oponibilidad de la interrupción. </w:t>
      </w:r>
    </w:p>
    <w:p w:rsidR="008A5548" w:rsidRDefault="008A5548" w:rsidP="008A554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Oportunidad de </w:t>
      </w:r>
      <w:proofErr w:type="gramStart"/>
      <w:r>
        <w:rPr>
          <w:b/>
          <w:sz w:val="28"/>
          <w:szCs w:val="28"/>
        </w:rPr>
        <w:t>invocación .</w:t>
      </w:r>
      <w:proofErr w:type="gramEnd"/>
      <w:r>
        <w:rPr>
          <w:b/>
          <w:sz w:val="28"/>
          <w:szCs w:val="28"/>
        </w:rPr>
        <w:t xml:space="preserve"> </w:t>
      </w:r>
    </w:p>
    <w:p w:rsidR="008A5548" w:rsidRDefault="008A5548" w:rsidP="008A554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Bibliografia</w:t>
      </w:r>
      <w:proofErr w:type="spellEnd"/>
      <w:r>
        <w:rPr>
          <w:b/>
          <w:sz w:val="28"/>
          <w:szCs w:val="28"/>
        </w:rPr>
        <w:t xml:space="preserve">. </w:t>
      </w:r>
    </w:p>
    <w:p w:rsidR="008A5548" w:rsidRPr="005678EB" w:rsidRDefault="008A5548" w:rsidP="008A554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Juan  Raso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Delgue</w:t>
      </w:r>
      <w:proofErr w:type="spellEnd"/>
      <w:r>
        <w:rPr>
          <w:sz w:val="28"/>
          <w:szCs w:val="28"/>
        </w:rPr>
        <w:t xml:space="preserve">. Mario Garmendia Arigón. </w:t>
      </w:r>
      <w:proofErr w:type="spellStart"/>
      <w:r>
        <w:rPr>
          <w:sz w:val="28"/>
          <w:szCs w:val="28"/>
        </w:rPr>
        <w:t>Älvaro</w:t>
      </w:r>
      <w:proofErr w:type="spellEnd"/>
      <w:r>
        <w:rPr>
          <w:sz w:val="28"/>
          <w:szCs w:val="28"/>
        </w:rPr>
        <w:t xml:space="preserve"> Rodriguez Azcúe. Prescripción laboral.  FCU. </w:t>
      </w:r>
    </w:p>
    <w:p w:rsidR="00A97E11" w:rsidRDefault="00A97E11">
      <w:bookmarkStart w:id="0" w:name="_GoBack"/>
      <w:bookmarkEnd w:id="0"/>
    </w:p>
    <w:sectPr w:rsidR="00A97E11" w:rsidSect="00072A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10F22"/>
    <w:multiLevelType w:val="multilevel"/>
    <w:tmpl w:val="B58C3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5DFB3C90"/>
    <w:multiLevelType w:val="hybridMultilevel"/>
    <w:tmpl w:val="A90256F8"/>
    <w:lvl w:ilvl="0" w:tplc="28465D2A">
      <w:start w:val="1"/>
      <w:numFmt w:val="upperRoman"/>
      <w:lvlText w:val="%1."/>
      <w:lvlJc w:val="left"/>
      <w:pPr>
        <w:ind w:left="1080" w:hanging="720"/>
      </w:pPr>
    </w:lvl>
    <w:lvl w:ilvl="1" w:tplc="3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D229EC"/>
    <w:multiLevelType w:val="hybridMultilevel"/>
    <w:tmpl w:val="55143EDA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702875"/>
    <w:multiLevelType w:val="multilevel"/>
    <w:tmpl w:val="C34AA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5C"/>
    <w:rsid w:val="00227B5C"/>
    <w:rsid w:val="008A5548"/>
    <w:rsid w:val="00A9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89B90-A02C-4458-B62D-3C0D72D9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A5548"/>
    <w:pPr>
      <w:spacing w:after="200" w:line="276" w:lineRule="auto"/>
    </w:pPr>
    <w:rPr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5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Rosina</dc:creator>
  <cp:keywords/>
  <dc:description/>
  <cp:lastModifiedBy>Rosina</cp:lastModifiedBy>
  <cp:revision>2</cp:revision>
  <dcterms:created xsi:type="dcterms:W3CDTF">2017-06-09T20:07:00Z</dcterms:created>
  <dcterms:modified xsi:type="dcterms:W3CDTF">2017-06-09T20:07:00Z</dcterms:modified>
</cp:coreProperties>
</file>