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tLeast"/>
      </w:pPr>
      <w:r>
        <w:rPr>
          <w:sz w:val="28"/>
          <w:szCs w:val="28"/>
        </w:rPr>
      </w:r>
    </w:p>
    <w:p>
      <w:pPr>
        <w:pStyle w:val="style0"/>
        <w:jc w:val="right"/>
        <w:spacing w:line="360" w:lineRule="atLeast"/>
      </w:pPr>
      <w:r>
        <w:rPr>
          <w:sz w:val="28"/>
          <w:szCs w:val="28"/>
        </w:rPr>
        <w:t>Melo, 13 de febrero de 2012.</w:t>
      </w:r>
    </w:p>
    <w:p>
      <w:pPr>
        <w:pStyle w:val="style0"/>
        <w:spacing w:line="360" w:lineRule="atLeast"/>
      </w:pPr>
      <w:r>
        <w:rPr>
          <w:sz w:val="28"/>
          <w:u w:val="single"/>
          <w:b/>
          <w:szCs w:val="28"/>
          <w:bCs/>
        </w:rPr>
        <w:t>SENTENCIA Nº 5</w:t>
      </w:r>
    </w:p>
    <w:p>
      <w:pPr>
        <w:pStyle w:val="style0"/>
        <w:spacing w:line="360" w:lineRule="atLeast"/>
      </w:pPr>
      <w:r>
        <w:rPr>
          <w:sz w:val="28"/>
          <w:u w:val="single"/>
          <w:b/>
          <w:szCs w:val="28"/>
          <w:bCs/>
        </w:rPr>
        <w:t>VISTOS:</w:t>
      </w:r>
    </w:p>
    <w:p>
      <w:pPr>
        <w:pStyle w:val="style0"/>
        <w:jc w:val="both"/>
        <w:spacing w:line="360" w:lineRule="atLeast"/>
      </w:pPr>
      <w:r>
        <w:rPr>
          <w:sz w:val="28"/>
          <w:szCs w:val="28"/>
        </w:rPr>
        <w:tab/>
        <w:t>Para sentencia definitiva de primera instancia estos autos caratulados “ARAÚJO GONZÁLEZ, JOSÉ HORACIO C/ GONZALEZ BELO, LUIS EDUARDO Y OTRA. JUICIO LABORAL.” I.U.E. 468-191/2011.</w:t>
      </w:r>
    </w:p>
    <w:p>
      <w:pPr>
        <w:pStyle w:val="style0"/>
        <w:jc w:val="both"/>
        <w:spacing w:line="360" w:lineRule="atLeast"/>
      </w:pPr>
      <w:r>
        <w:rPr>
          <w:sz w:val="28"/>
          <w:u w:val="single"/>
          <w:b/>
          <w:szCs w:val="28"/>
          <w:bCs/>
        </w:rPr>
        <w:t>RESULTANDO:</w:t>
      </w:r>
    </w:p>
    <w:p>
      <w:pPr>
        <w:pStyle w:val="style0"/>
        <w:jc w:val="both"/>
        <w:spacing w:line="360" w:lineRule="atLeast"/>
      </w:pPr>
      <w:r>
        <w:rPr>
          <w:sz w:val="28"/>
          <w:szCs w:val="28"/>
        </w:rPr>
        <w:tab/>
        <w:t>1) Que a fs.14 comparece JOSÉ HORACIO ARAÚJO GONZÁLEZ expresando en síntesis que promueve demanda laboral contra LUIS EDUARDO GONZÁLEZ BELO, nombre de fantasía LA FERIA DISTRIBUCIONES. Manifiesta que ingrsó a trabajar para la parte demandada el 25 de marzo de 2003, egresando por despido indirecto el 25 de febrero de 2011.</w:t>
      </w:r>
    </w:p>
    <w:p>
      <w:pPr>
        <w:pStyle w:val="style0"/>
        <w:jc w:val="both"/>
        <w:spacing w:line="360" w:lineRule="atLeast"/>
      </w:pPr>
      <w:r>
        <w:rPr>
          <w:sz w:val="28"/>
          <w:szCs w:val="28"/>
        </w:rPr>
        <w:tab/>
        <w:t>Sostiene que su categoría laboral era vendeor de plaza al amparo del estatuto legal correspondiente, que la demandada es una distribuidora de productos de almacén y que su tarea era la venta a crédito o contado de sus mercaderías, así como la cobranza de las ventas a crédito.</w:t>
      </w:r>
    </w:p>
    <w:p>
      <w:pPr>
        <w:pStyle w:val="style0"/>
        <w:jc w:val="both"/>
        <w:spacing w:line="360" w:lineRule="atLeast"/>
      </w:pPr>
      <w:r>
        <w:rPr>
          <w:sz w:val="28"/>
          <w:szCs w:val="28"/>
        </w:rPr>
        <w:tab/>
        <w:t>Alega que por la índole de su trabajo su salario era variable, por ser un porcentaje del producto vendido, porcentaje que variaba asimismo según la mercadería, pudiendo ser del 1,  2, 3, 5 o 7 %. Detalla los ingresos percibidos en el último año, concluyendo en un promedio de $14.654, agregando que por disposición de la empresa se le descontaba un 15%, percibiendo efectivamente el 85% de las comisiones, por lo cual reclama una diferencia salarial por el porcentaje que considera ilegítimamente descontado que calcula en $2.586 mensuales por los últimos cinco años.</w:t>
      </w:r>
    </w:p>
    <w:p>
      <w:pPr>
        <w:pStyle w:val="style0"/>
        <w:jc w:val="both"/>
        <w:spacing w:line="360" w:lineRule="atLeast"/>
      </w:pPr>
      <w:r>
        <w:rPr>
          <w:sz w:val="28"/>
          <w:szCs w:val="28"/>
        </w:rPr>
        <w:tab/>
        <w:t>Expresa asimismo que la única retribución recibida fue ese 85% de las comisiones, por lo que también reclama licencia, salario vacacional y aguinaldo por los últimos cinco años, en atención a la prescripción operada.</w:t>
      </w:r>
    </w:p>
    <w:p>
      <w:pPr>
        <w:pStyle w:val="style0"/>
        <w:jc w:val="both"/>
        <w:spacing w:line="360" w:lineRule="atLeast"/>
      </w:pPr>
      <w:r>
        <w:rPr>
          <w:sz w:val="28"/>
          <w:szCs w:val="28"/>
        </w:rPr>
        <w:tab/>
        <w:t>Destaca que no estuvo afiliado al BPS durante la relación laboral, salvo un breve período años atrás y luego en los últimos dos años, siendo afiliado por un salario que califica de irrisorio y que correspondería a dos o tres horas por semana, por lo que al necesitar usar el benerficio de seguro por enfermedad se le liquidó una prestación de $940 por diciembre de 2010 y de $1.262 por enero de 2011.</w:t>
      </w:r>
    </w:p>
    <w:p>
      <w:pPr>
        <w:pStyle w:val="style0"/>
        <w:jc w:val="both"/>
        <w:spacing w:line="360" w:lineRule="atLeast"/>
      </w:pPr>
      <w:r>
        <w:rPr>
          <w:sz w:val="28"/>
          <w:szCs w:val="28"/>
        </w:rPr>
        <w:tab/>
        <w:t>Agrega que estando inhabilitado para cumplir sus tareas por varios meses, ante la constatación del incumplimiento de su empleador, esperó que éste enmendara dicho incumplimiento voluntatriamente, pero al no haber obtenido ningún complemento monetario el 25 de febrero de 2011 se consideró despedido, procediendo a solicitar conciliación administrativa.</w:t>
      </w:r>
    </w:p>
    <w:p>
      <w:pPr>
        <w:pStyle w:val="style0"/>
        <w:jc w:val="both"/>
        <w:spacing w:line="360" w:lineRule="atLeast"/>
      </w:pPr>
      <w:r>
        <w:rPr>
          <w:sz w:val="28"/>
          <w:szCs w:val="28"/>
        </w:rPr>
        <w:tab/>
        <w:t>Con respecto al rubro despido expresa que le es aplicable la ley 14.000 por lo que ese rubro debe ser aumentado en un 25% por indemnización por clientela.</w:t>
      </w:r>
    </w:p>
    <w:p>
      <w:pPr>
        <w:pStyle w:val="style0"/>
        <w:jc w:val="both"/>
        <w:spacing w:line="360" w:lineRule="atLeast"/>
      </w:pPr>
      <w:r>
        <w:rPr>
          <w:sz w:val="28"/>
          <w:szCs w:val="28"/>
        </w:rPr>
        <w:tab/>
        <w:t>Reclama asimismo daños y perjuicios que estima en un 30% por ser casado y tener dos hijos a su cargo.</w:t>
      </w:r>
    </w:p>
    <w:p>
      <w:pPr>
        <w:pStyle w:val="style0"/>
        <w:jc w:val="both"/>
        <w:spacing w:line="360" w:lineRule="atLeast"/>
      </w:pPr>
      <w:r>
        <w:rPr>
          <w:sz w:val="28"/>
          <w:szCs w:val="28"/>
        </w:rPr>
        <w:tab/>
        <w:t>Funda el derecho, ofrece prueba y en definitiva solicita la condena al pago de la suma total de $624.623,3, reajustes e intereses legales.</w:t>
      </w:r>
    </w:p>
    <w:p>
      <w:pPr>
        <w:pStyle w:val="style0"/>
        <w:jc w:val="both"/>
        <w:spacing w:line="360" w:lineRule="atLeast"/>
      </w:pPr>
      <w:r>
        <w:rPr>
          <w:sz w:val="28"/>
          <w:szCs w:val="28"/>
        </w:rPr>
        <w:tab/>
        <w:t>2) Por decreto Nº 1290/2011 de 04/05/2011 (fs. 19) se dio traslado de la demanda, emplazándose a los demandados y  se convocó a audiencia en los términos dispuestos por el artículo 9 de la ley Nº 18.572.</w:t>
      </w:r>
    </w:p>
    <w:p>
      <w:pPr>
        <w:pStyle w:val="style0"/>
        <w:jc w:val="both"/>
        <w:spacing w:line="360" w:lineRule="atLeast"/>
      </w:pPr>
      <w:r>
        <w:rPr>
          <w:sz w:val="28"/>
          <w:szCs w:val="28"/>
        </w:rPr>
        <w:tab/>
        <w:t>3) A fs. 32 comparece el demandado EDUARDO GONZÁLEZ BELO interponiendo excepción de inconstitucionalidad y contestando la demanda.</w:t>
      </w:r>
    </w:p>
    <w:p>
      <w:pPr>
        <w:pStyle w:val="style0"/>
        <w:jc w:val="both"/>
        <w:spacing w:line="360" w:lineRule="atLeast"/>
      </w:pPr>
      <w:r>
        <w:rPr>
          <w:sz w:val="28"/>
          <w:szCs w:val="28"/>
        </w:rPr>
        <w:tab/>
        <w:t>Advierte, en primer término, que existe una discordancia entre la suma demandada en autos ($634.623,3) y la manejada en ocasión de celebrarse la conciliación administrativa ($607.329).</w:t>
      </w:r>
    </w:p>
    <w:p>
      <w:pPr>
        <w:pStyle w:val="style0"/>
        <w:jc w:val="both"/>
        <w:spacing w:line="360" w:lineRule="atLeast"/>
      </w:pPr>
      <w:r>
        <w:rPr>
          <w:sz w:val="28"/>
          <w:szCs w:val="28"/>
        </w:rPr>
        <w:tab/>
        <w:t>Solicita la declaración de la inconstitucionalidad de los artículos 14 y 17 de la ley Nº 18.572.</w:t>
      </w:r>
    </w:p>
    <w:p>
      <w:pPr>
        <w:pStyle w:val="style0"/>
        <w:jc w:val="both"/>
        <w:spacing w:line="360" w:lineRule="atLeast"/>
      </w:pPr>
      <w:r>
        <w:rPr>
          <w:sz w:val="28"/>
          <w:szCs w:val="28"/>
        </w:rPr>
        <w:tab/>
        <w:t>Contesta la demanda instaurada controvirtiéndola en todos sus términos sosteniendo que no ha existido relación laboral. Manifiesta ser titular de la empresa unipersonal cuyo nombre comercial es “La Feria Distribuciones” y sostiene que en su relación con el actor estaba ausente el elemento subordinación, característico de la relación laboral. Controvierte asimismo la categoría laboral que invoca el actor, “vendedor de plaza”, alegando que el actor visitaba distintos comercios de la ciudad, ofreciendo mercaderías de su empresa y percibiendo una comisión sobre las ventas, sin recibir órdenes suyas ni trabajar dentro de su empresa, sin serle indicado a quén vender, sin marcársele ruta y gozando de amplia libertad, lo que determinaba su calidad de vendedor autónomo. Sostiene en síntesis que el actor trabajaba cuando quería, sin cumplir directivas suyas relativas a cuándo y a quién visitar o a cómo realizar las ventas, sin rendir cunentas ni recibir viáticos, desempeñándose como vendedor independiente para su empresa, pero no exclusivamente, sin cumplir funciones en la misma.  Agrega que no le proveía al actor ni vehículo ni combustible necesarios para sus recorridas.</w:t>
      </w:r>
    </w:p>
    <w:p>
      <w:pPr>
        <w:pStyle w:val="style0"/>
        <w:jc w:val="both"/>
        <w:spacing w:line="360" w:lineRule="atLeast"/>
      </w:pPr>
      <w:r>
        <w:rPr>
          <w:sz w:val="28"/>
          <w:szCs w:val="28"/>
        </w:rPr>
        <w:tab/>
        <w:t>Expresa que el actor vendía sus mercaderías y sobre el 100% de las ventas cobraba una comisión que oscilaba entre el 2% y el 7%. Manifiesta que no es cierto lo alegado por el actor en cuanto a que percibía comisiones por un 85% de lo vendido sino que lo que sucedía era que al momento efectivo de la venta se la abonaba el 85% de las comisiones y el restante 15% se abonaba trimestralmente, una vez que se reliquidaban y confirmaban las ventas.</w:t>
      </w:r>
    </w:p>
    <w:p>
      <w:pPr>
        <w:pStyle w:val="style0"/>
        <w:jc w:val="both"/>
        <w:spacing w:line="360" w:lineRule="atLeast"/>
      </w:pPr>
      <w:r>
        <w:rPr>
          <w:sz w:val="28"/>
          <w:szCs w:val="28"/>
        </w:rPr>
        <w:tab/>
        <w:t>Agrega que el actor realizaba asimismo ventas para otras casas, colocando productos en negocios que enumera.</w:t>
      </w:r>
    </w:p>
    <w:p>
      <w:pPr>
        <w:pStyle w:val="style0"/>
        <w:jc w:val="both"/>
        <w:spacing w:line="360" w:lineRule="atLeast"/>
      </w:pPr>
      <w:r>
        <w:rPr>
          <w:sz w:val="28"/>
          <w:szCs w:val="28"/>
        </w:rPr>
        <w:tab/>
        <w:t>Manifesta asimismo que el actor no percibía retribución fija de ningún tipo y que “figuraba” ante el BPS como con retribución por haberse así acordado con él para que accediera a cobertura médica, en atención a la relación de amistad que los unía. Argumenta que sería contrario al principio de la realidad que teniendo la calidad de empleado, hubiera pasado tanto tiempo sin reclamar los rubros que le correspondían en tal calidad. Controvierte entonces los rubros licencia no gozada, salario vacacional, aguinaldo y salario impago reclamados y consecuentemente los montos respectivos. Con relación al rubro licencia no gozada sostiene que sin perjuicio de que al actor no le correspondía tal rubro, hace más de 10 años que su negocio cierra los últimos 15 días de enero y semana de turismo. Sostiene asimismo que no le corresponden al actor los daños y perjuicios reclamados ni el despido por el mismo argumento de la inexistencia de la relación laboral.</w:t>
      </w:r>
    </w:p>
    <w:p>
      <w:pPr>
        <w:pStyle w:val="style0"/>
        <w:jc w:val="both"/>
        <w:spacing w:line="360" w:lineRule="atLeast"/>
      </w:pPr>
      <w:r>
        <w:rPr>
          <w:sz w:val="28"/>
          <w:szCs w:val="28"/>
        </w:rPr>
        <w:tab/>
        <w:t>Concluye en que siempre se le abonaron al actor sus comisiones, agregando que en ocasiones las ventas las efectuaba la cónyuge del actor. Para el caso de que se considere que hubo relación laboral, sostiene que no existen diferencias salariales en tanto las comisiones se abonaron sobre el 100% de lo vendido y no sobre el 85% como sostiene el actor.</w:t>
      </w:r>
    </w:p>
    <w:p>
      <w:pPr>
        <w:pStyle w:val="style0"/>
        <w:jc w:val="both"/>
        <w:spacing w:line="360" w:lineRule="atLeast"/>
      </w:pPr>
      <w:r>
        <w:rPr>
          <w:sz w:val="28"/>
          <w:szCs w:val="28"/>
        </w:rPr>
        <w:tab/>
        <w:t>Ofrece prueba, funda el derecho y en definitiva solicita que se desestime la demanda en todos sus términos.</w:t>
      </w:r>
    </w:p>
    <w:p>
      <w:pPr>
        <w:pStyle w:val="style0"/>
        <w:jc w:val="both"/>
        <w:spacing w:line="360" w:lineRule="atLeast"/>
      </w:pPr>
      <w:r>
        <w:rPr>
          <w:sz w:val="28"/>
          <w:szCs w:val="28"/>
        </w:rPr>
        <w:tab/>
        <w:t>4) Tramitada la excepción de inconstitucionalidad interpuesta la Suprema Corte de Justicia se expidió por sentencia Nº 2666 de 1º de agosto de 2011 declarando inconstitucionales y por ende  inaplicables al demandado en el proceso en trámite los artículos 14 inciso 1º y 17 inciso 2º.</w:t>
      </w:r>
    </w:p>
    <w:p>
      <w:pPr>
        <w:pStyle w:val="style0"/>
        <w:jc w:val="both"/>
        <w:spacing w:line="360" w:lineRule="atLeast"/>
      </w:pPr>
      <w:r>
        <w:rPr>
          <w:sz w:val="28"/>
          <w:szCs w:val="28"/>
        </w:rPr>
        <w:tab/>
        <w:t>5) Devueltos los autos a esta Sede, por decreto Nº 3480/2011 (fs. 94) se convocó nuevamente a audiencia única para el día 23/11/2011, se fijó el objeto del proceso y el de la prueba y se dispuso lo necesario para que en la audiencia se pudiera recabar la prueba ofrecida por las partes.</w:t>
      </w:r>
    </w:p>
    <w:p>
      <w:pPr>
        <w:pStyle w:val="style0"/>
        <w:jc w:val="both"/>
        <w:spacing w:line="360" w:lineRule="atLeast"/>
      </w:pPr>
      <w:r>
        <w:rPr>
          <w:sz w:val="28"/>
          <w:szCs w:val="28"/>
        </w:rPr>
        <w:tab/>
        <w:t>Surge de fs. 128 a 160 que el 23 de noviembre de 2011 se celebró la audiencia señada en autos y que, en atención a que ambas partes consideraron relevante la declaración del testigo Barón, solicitaron se prorrogara la misma, lo que así se dispuso por decreto Nº 4158/2011 fijándose para la continuación de la audiencia el día 12 de diciembre de 2011, disponiéndose asimismo la citación de los demás testigos inasistentes, la reiteración del oficio incontestado y difiriéndose para dicha audiencia las declaraciones de partes (fs. 124 a 131).</w:t>
      </w:r>
    </w:p>
    <w:p>
      <w:pPr>
        <w:pStyle w:val="style0"/>
        <w:jc w:val="both"/>
        <w:spacing w:line="360" w:lineRule="atLeast"/>
      </w:pPr>
      <w:r>
        <w:rPr>
          <w:sz w:val="28"/>
          <w:szCs w:val="28"/>
        </w:rPr>
        <w:tab/>
        <w:t>El 12 de diciembre se continuó con la audiencia (fs. 178 a 193). Recabada la declaración de los testigos, y ante la incomparecencia del testigo Barón por decreto Nº 4481/2011 (fs 180) se dispuso su conducción para el día 16 de diciembre. Una vez recabada las declaraciones de partes, y en ejercicio de las facultades de que está investida la Sede en materia laboral, por decreto Nº 4482/2011 (fs 192) se dispuso la citación de testigos emergentes de las mencionadas declaraciones, también para el día 16 de diciembre. Recibido informe de la empresa distribuidora JULIO BARÓN, y conferida vista del mismo a las partes, a fs 205 comparece la actora expresando que ante dicho informe considera innecesaria la conducción de Barón como testigo. Confierida vista al demandado (decreto Nº 4643/2011 a fs. 206) el representante del mismo expresó que no se oponía a dejar sin efecto dicha medida por lo que así se dispuso por decreto Nº 4644/2011 (fs. 207). Fue así que el 16 de diciembre de 2011 se recabó la declaración de los testigos citados por la Sede, señalándose a continuación audiencia de alegatos para el día 22 de diciembre y de dictado de sentencia para el día de la fecha, quedando los respectivos alegatos incorporados por escrito de fs. 221 a 229 el del actor y de fs. 230 a 240 el del demandado, todo en cumplimiento de lo dispuesto por los artículos 14 y 15 de la ley 18.572.</w:t>
      </w:r>
    </w:p>
    <w:p>
      <w:pPr>
        <w:pStyle w:val="style0"/>
        <w:jc w:val="both"/>
        <w:spacing w:line="360" w:lineRule="atLeast"/>
      </w:pPr>
      <w:r>
        <w:rPr>
          <w:sz w:val="28"/>
          <w:u w:val="single"/>
          <w:b/>
          <w:szCs w:val="28"/>
          <w:bCs/>
        </w:rPr>
        <w:t>CONSIDERANDO:</w:t>
      </w:r>
    </w:p>
    <w:p>
      <w:pPr>
        <w:pStyle w:val="style0"/>
        <w:jc w:val="both"/>
        <w:spacing w:line="360" w:lineRule="atLeast"/>
      </w:pPr>
      <w:r>
        <w:rPr>
          <w:sz w:val="28"/>
          <w:szCs w:val="28"/>
        </w:rPr>
        <w:tab/>
      </w:r>
      <w:r>
        <w:rPr>
          <w:sz w:val="28"/>
          <w:b/>
          <w:szCs w:val="28"/>
          <w:bCs/>
        </w:rPr>
        <w:t>1) Existencia de la relación laboral.</w:t>
      </w:r>
      <w:r>
        <w:rPr>
          <w:sz w:val="28"/>
          <w:szCs w:val="28"/>
        </w:rPr>
        <w:t xml:space="preserve"> Será el primer punto de análisis por haber sido controvertida su existencia, alegando el demandado que el actor detentaba la calidad de vendedor independiente, poniendo énfasis en la falta de relación de dependencia a su respecto, así como en el hecho de que no existiría exclusividad, por vender el actor asimismo productos de otras empresas.</w:t>
      </w:r>
    </w:p>
    <w:p>
      <w:pPr>
        <w:pStyle w:val="style0"/>
        <w:jc w:val="both"/>
        <w:spacing w:line="360" w:lineRule="atLeast"/>
      </w:pPr>
      <w:r>
        <w:rPr>
          <w:sz w:val="28"/>
          <w:szCs w:val="28"/>
        </w:rPr>
        <w:tab/>
        <w:t>Habrá de dilucidarse entonces si hubo o no relación de dependencia entre las partes a fin de determinar si existió o no relación laboral entre ellas. Como sostuvo la Suprema Corte de Justicia, en sentencia N° 126/2009 “</w:t>
      </w:r>
      <w:r>
        <w:rPr>
          <w:sz w:val="28"/>
          <w:i/>
          <w:szCs w:val="28"/>
          <w:iCs/>
          <w:rFonts w:cs="Arial" w:eastAsia="Arial"/>
          <w:lang w:val="es-ES"/>
        </w:rPr>
        <w:t>Tal como se expresa en el pronunciamiento impugnado (citando a Russo: Distinción entre viajante autónomo y dependiente En Tendencias Actuales en la Jurisprudencia Laboral, Cuadernos de la F. De D. y C.C. S.S., seg. Serie, No. 6, Montevideo, 1988, Pág. 56), es la valoración y ponderación de los múltiples elementos que conforman la relación de trabajo, lo que permitirá determinar si en un trabajador existe la condición de dependiente...La subordinación da al contrato de trabajo su rasgo específico y es de naturaleza jurídica y es de esta índole porque el que presta el servicio, si bien acepta que otro dirija su actividad, no lo hace en virtud de una potestad política o señorial o en virtud de una relación puramente material, en realidad, la parte que se encuentra en esa situación ha aceptado, contribuyendo ella misma libremente a crear en perjuicio de su libertad una relación jurídica de poder (De Ferrari, Francisco: Lecciones de Derecho del Trabajo, Tomo I, Pág. 365). Esa subordinación se compone de dos elementos: uno que es la facultad jurídica del patrono, en virtud de la cual puede dictar los lineamientos, instrucciones y órdenes convenientes para obtener el fin que se ha propuesto la empresa y otra es la obligación, también del empleado, de cumplir con esas normas cuando presta su labor (Cf. De la Cueva, El derecho mexicano del trabajo, Tomo I, Pág. 203)"</w:t>
      </w:r>
      <w:r>
        <w:rPr>
          <w:sz w:val="28"/>
          <w:szCs w:val="28"/>
          <w:rFonts w:cs="Arial" w:eastAsia="Arial"/>
          <w:lang w:val="es-ES"/>
        </w:rPr>
        <w:t xml:space="preserve"> (publicada en Archivos CADE).</w:t>
      </w:r>
    </w:p>
    <w:p>
      <w:pPr>
        <w:pStyle w:val="style0"/>
        <w:jc w:val="both"/>
        <w:spacing w:line="360" w:lineRule="atLeast"/>
      </w:pPr>
      <w:r>
        <w:rPr>
          <w:sz w:val="28"/>
          <w:szCs w:val="28"/>
          <w:rFonts w:cs="Arial" w:eastAsia="Arial"/>
          <w:lang w:val="es-ES"/>
        </w:rPr>
        <w:tab/>
        <w:t>Habrá entonces de analizarse la prueba recabada en autos a fin de determinar si en la especie se verifican tales extremos.</w:t>
      </w:r>
    </w:p>
    <w:p>
      <w:pPr>
        <w:pStyle w:val="style0"/>
        <w:jc w:val="both"/>
        <w:spacing w:line="360" w:lineRule="atLeast"/>
      </w:pPr>
      <w:r>
        <w:rPr>
          <w:sz w:val="28"/>
          <w:szCs w:val="28"/>
        </w:rPr>
        <w:tab/>
        <w:t>De la documentación agregada por el demandado, que fuera oportunamente intimada por el actor, surge incluido en las planillas de control de trabajo de la empresa “GONZALEZ BELO LUIS EDUARDO” correspondientes a los años 2009 y 2012 el demandado LUIS GONZALEZ en calidad de patrón y el actor JOSÉ ARAUJO, documento de identidad 3.927.257-3, en calidad de VENDEDOR y con ingreso el 27/3/2009.</w:t>
      </w:r>
    </w:p>
    <w:p>
      <w:pPr>
        <w:pStyle w:val="style0"/>
        <w:jc w:val="both"/>
        <w:spacing w:line="360" w:lineRule="atLeast"/>
      </w:pPr>
      <w:r>
        <w:rPr>
          <w:sz w:val="28"/>
          <w:szCs w:val="28"/>
        </w:rPr>
        <w:tab/>
        <w:t>Asimismo, de la consulta de actividades por empresa emitida por el B.P.S., figura el actor con ingreso el 11/04/2005 y egreso el 31/05/2006, nuevo ingreso el 27/03/2009 y egreso el 21/03/2011.</w:t>
      </w:r>
    </w:p>
    <w:p>
      <w:pPr>
        <w:pStyle w:val="style0"/>
        <w:jc w:val="both"/>
        <w:spacing w:line="360" w:lineRule="atLeast"/>
      </w:pPr>
      <w:r>
        <w:rPr>
          <w:sz w:val="28"/>
          <w:szCs w:val="28"/>
        </w:rPr>
        <w:tab/>
        <w:t>Sin perjuicio de considerarse irrelevantes los motivos alegados por el demandado para efectuar una declaración falsa de actividad del actor, al alegar  que el mismo “figuraba” como empleado suyo por haberlo así acordado con él, a fin de que se beneficiara del sistema de salud, habrá de valorarse asimismo la prueba testimonial recabada en autos. La mayor parte de las declaraciones aluden directamente al carácter de empleado del actor, o indirectamente, al referir a elementos característicos de la relación de dependencia.</w:t>
      </w:r>
    </w:p>
    <w:p>
      <w:pPr>
        <w:pStyle w:val="style0"/>
        <w:jc w:val="both"/>
        <w:spacing w:line="360" w:lineRule="atLeast"/>
      </w:pPr>
      <w:r>
        <w:rPr>
          <w:sz w:val="28"/>
          <w:szCs w:val="28"/>
        </w:rPr>
        <w:tab/>
        <w:t>Efectivamente, la testigo Ibañez, cliente de la empresa,  a fs. 132 expresa con respecto al actor “él era empleado de La Feria Distribuciones”. Al ser interrogada sobre como sabe lo que afirma sostiene “Porque me visitaba una vez a la semana, él me levantaba el pedido en La Feria con boletas que tenían el logo de La Feria”. Interrogada sobre quien le llevaba la mercadería expresa “otro personal de la empresa en un vehículo que tiene el logo de la empresa”. La testigo Rivero, sostiene que conoce a GONZALEZ hace más de veinte años y que es cliente de la empresa desde antes de ARAUJO. Afirma a fs. 142 “él fue un día y me dijo que iba a venir en lugar de otro vendedor que venía por La Feria Distribuciones. No recuerdo el nombre del otro”. Sostiene que en la actualidad le sigue comprando a La Feria los mismos productos que a ARAUJO, ahora al nuevo vendedor. Manifiesta que ARAUJO la visitaba los martes, al igual que el anterior y el posterior vendedor. Agrega que los repartidores le llevan la mercadería en vehículo de la empresa y son los mismos ahora que en la época de ARAUJO.</w:t>
      </w:r>
    </w:p>
    <w:p>
      <w:pPr>
        <w:pStyle w:val="style0"/>
        <w:jc w:val="both"/>
        <w:spacing w:line="360" w:lineRule="atLeast"/>
      </w:pPr>
      <w:r>
        <w:rPr>
          <w:sz w:val="28"/>
          <w:szCs w:val="28"/>
        </w:rPr>
        <w:tab/>
        <w:t>El testigo Rocha (fs.155) también sostiene que el actor era vendedor de GONZALEZ, que al desvincularse lo empezó a visitar otro vendedor y que la mercaderría era entregada por personas de La Feria (fs. 156).</w:t>
      </w:r>
    </w:p>
    <w:p>
      <w:pPr>
        <w:pStyle w:val="style0"/>
        <w:jc w:val="both"/>
        <w:spacing w:line="360" w:lineRule="atLeast"/>
      </w:pPr>
      <w:r>
        <w:rPr>
          <w:sz w:val="28"/>
          <w:szCs w:val="28"/>
        </w:rPr>
        <w:tab/>
        <w:t>El testigo Buzó, antiguo empleado de GONZALEZ, que se desvinculara de éste por tener comercio propio, renunciando voluntariamente, sostiene que ARAUJO era trabajador dependiente de La Feria, expresando que “le daban instrucciones y órdenes”. Agrega que al desvincularse ARAUJO de la empresa fueron otros vendedores en su lugar, expresando “la empresa controlaba para que no fueran varios vendedores al mismo cliente” (fs. 135) y que “tenía un día asignado para cada cliente, eso lo regulaba la empresa para facilitar el reparto...las órdenes las recibía de GONZALEZ y de Alba” (se refiere a Alba Pereira, la señora de GONZALEZ) (fs. 137). El testigo Sartorio, también antiguo empleado de la empresa en época anterior al actor sostiene que quien decidió la zona de los vendedores fue la empresa (fs. 148)</w:t>
      </w:r>
    </w:p>
    <w:p>
      <w:pPr>
        <w:pStyle w:val="style0"/>
        <w:jc w:val="both"/>
        <w:spacing w:line="360" w:lineRule="atLeast"/>
      </w:pPr>
      <w:r>
        <w:rPr>
          <w:sz w:val="28"/>
          <w:szCs w:val="28"/>
        </w:rPr>
        <w:tab/>
        <w:t>Por otra parte, el testigo García, si bien expresa que no puede definir si el actor era vendedor dependiente o independiente (fs. 128), sostiene que ARAUJO vendía mercadería perteneciente a GONZALEZ y que vio a ARAUJO vender productos de La Feria en el propio establecimiento de la misma (fs. 131). También sostiene que en la actualidad otros vendedores lo visitan ofreciendo productos de la demandada. Lo mismo expresa la testigo Ibañez a fs. 133.</w:t>
      </w:r>
    </w:p>
    <w:p>
      <w:pPr>
        <w:pStyle w:val="style0"/>
        <w:jc w:val="both"/>
        <w:spacing w:line="360" w:lineRule="atLeast"/>
      </w:pPr>
      <w:r>
        <w:rPr>
          <w:sz w:val="28"/>
          <w:szCs w:val="28"/>
        </w:rPr>
        <w:tab/>
        <w:t>La testigo Sandra González (fs. 158) sostiene que sabe que ARAUJO era empleado de la Feria “porque todo el mundo lo sabía, yo en algunas oportunidades lo vi en el local, además sabía que vendía en otros comercios productos de La Feria”.</w:t>
      </w:r>
    </w:p>
    <w:p>
      <w:pPr>
        <w:pStyle w:val="style0"/>
        <w:jc w:val="both"/>
        <w:spacing w:line="360" w:lineRule="atLeast"/>
      </w:pPr>
      <w:r>
        <w:rPr>
          <w:sz w:val="28"/>
          <w:szCs w:val="28"/>
        </w:rPr>
        <w:tab/>
        <w:t>Habiendo surgido de la declaración de parte actora que diversos empleados del demandado habrían presenciado llamadas de atención del demandado al actor, citado por la Sede, el testigo Suarez, actual vendedor de la empresa de GONZALEZ, que establece su vínculo con el actor diciendo “somos ex compañeros de trabajo”, sostiene “nosotros debemos entregar las facturas dos veces por día para que nos entreguen lo que nosotros vendimos”. El testigo Olivera, también empleado del demandado citado por la Sede, interrogado sobre si presenció algún incidente entre las partes sostiene “Eso sí, lo normal. Porque él llegó tarde alguna vez, él le dijo que no llegara tarde, porque tenemos que llegar a las 8:00 y como cualquier empresa, él llegó tarde y le dijo que no llegara tarde”. Preguntado sobre si la empresa regula algo más que el horario de los vendedores contesta “la empresa nos da la zona y el día en el que debemos ir a esa zona”. Interrogado sobre que pasó con los clientes que visitaba ARAUJO, luego de que él se desvinculó expresa “algunos los agarré yo, otros los tiene otro vendedor que ingresó después”. Agrega que él trabajaba en equipo con ARAUJO, él vendiendo productos de Unilever y el actor ramos generales y que ese equipo era coordinado por la empresa (fs. 213). La testigo María Fernanda Araujo, actual empleada del demandado, expresa con relación al actor “fuimos compañeros de trabajo por cuatro años aproximadamente (fs. 214). Al ser interrogada si presenció algun problema entre las partes contesta “alguna vez, pero lo normal, problemas de venta, lo normal”. Al pedirsele que explicara esos problemas expresa que era por la venta de la mercadería  “De que subiera más las ventas”. Preguntada si se le pedía a ARAUJO que vendiera más contesta “Si, pero en temas especiales, solo cuando había mercaderías que había en stock. GONZALEZ le decía tenemos que vender tal cosa para sacarla de stock, nada más, lo general”. La testigo Vieyto (fs. 215) sostiene que si el actor llegaba después de hora se le preguntaba el motivo de la llegada tarde. La testigo Frabasil (fs. 217) afirma que veía al actor dentro de la empresa. La testigo Yany González (misma fija) expresa  que al actor “alguna vez se le llamaba la atención por temas de ventas, poque había alguna mercadería que estaba trancada y se le llamaba la atención para que se hiciera la venta de esa mercadería...si llegaba tarde se le preguntaba por qué motivo si no había previo aviso”. La testigo Silveira (fs. 119), también actualmente empleada del demandado, exprsa que el actor era compañero de trabajo desde 2008 cuando ella ingresó. Sostiene que la relación entre las partes era de patrón-empleado.</w:t>
      </w:r>
    </w:p>
    <w:p>
      <w:pPr>
        <w:pStyle w:val="style0"/>
        <w:jc w:val="both"/>
        <w:spacing w:line="360" w:lineRule="atLeast"/>
      </w:pPr>
      <w:r>
        <w:rPr>
          <w:sz w:val="28"/>
          <w:szCs w:val="28"/>
        </w:rPr>
        <w:tab/>
        <w:t>Surge de la declaración de estos testigos, entonces, repetidas alusiones al poder de dirección que el demandado tenía sobre la actividad del actor. Resulta impensable que un vendedor independiente reciba instrucciones sobre cuando y a quien vender. Menos aun directivas sobre prioridades en la venta de determinados productos, horario de concurrencia al local de su proveedor, preaviso por inasistencias, o realización de tareas en el interior del local del proveedor. Un vendedor independiente, como el demandado pretende categorizar al actor, sería en definitiva un cliente de la empresa, y ese no era el tratamiento que la empresa dispensaba a ARAUJO, a la luz de la prueba recabada en autos.</w:t>
      </w:r>
    </w:p>
    <w:p>
      <w:pPr>
        <w:pStyle w:val="style0"/>
        <w:jc w:val="both"/>
        <w:spacing w:line="360" w:lineRule="atLeast"/>
      </w:pPr>
      <w:r>
        <w:rPr>
          <w:sz w:val="28"/>
          <w:szCs w:val="28"/>
        </w:rPr>
        <w:tab/>
        <w:t>En cuanto a la declaración de los demás testigos, Alves (fs. 144) evidentemente confunde al actor pues refiere que se desvinculó de la empresa en 1997, fecha muy anterior al vínculo alegado en autos. Aun de entenderse que sus dichos refieren al actor, sólo puede hablar de época anterior pues sostiene haberse desvinculado apenas ingresado el actor. El testigo Sartorio (fs. 147) también se desempeñó con anterioridad al actor, entre los años 1991 y 1995. El testigo Larruina (fs. 150) sostiene que trabajó para el demandado, entre los años 1987 y 1992 como vendedor dependiente de la empresa y luego pasó a desempeñarse como vendedor independiente. Sostiene que veía al actor adentro del local de la demandada. Considera que cuando trabajó como vendedor no se sentía como empleado de La Feria Distribuciones. Este testigo sostuvo que no le correspondían las generales de la ley. Sin embargo al ser interrogado por el letrado patrocinante del actor (fs. 152)sobre su vinculación con la empresa DABEDAL S.A. Sostiene que es director de la misma. Interrogado sobre a que se dedica DABEDAL S.A. Contesta que a a la representación compra y venta, y aclara que es una empresa distinta de La Feria Distribuciones. Expresa “son dos empresas que trabajan separadas pero en el mismo lugar y en el mismo rubro. Hay cierta mercadería que es de una sola empresa. Se compra a nombre de DABEDAL por un lado y de la Feria por otro. Se pone La Feria en las boletas para no perder la identidad frente al cliente., es porque la Feria tiene una trayectoria de 25 años”. Al ser interrogado sobre quien decidió utilizar el nombre de la Feria junto con el da DABEDAL en las boletas expresa que fue espontáneo, que lo decidió el administrador. Preguntado quien es el administrador, contesta que el Sr. GONZALEZ.</w:t>
      </w:r>
    </w:p>
    <w:p>
      <w:pPr>
        <w:pStyle w:val="style0"/>
        <w:jc w:val="both"/>
        <w:spacing w:line="360" w:lineRule="atLeast"/>
      </w:pPr>
      <w:r>
        <w:rPr>
          <w:sz w:val="28"/>
          <w:szCs w:val="28"/>
        </w:rPr>
        <w:tab/>
        <w:t>El también testigo Teixeira (fs. 152) sostiene que quiere que el resultado del juicio sea favorable a quien lo propone como testigo, el demandado. Expresa que no conoce al actor y solo podía referir a un período muy anterior al desempeño de éste.</w:t>
      </w:r>
    </w:p>
    <w:p>
      <w:pPr>
        <w:pStyle w:val="style0"/>
        <w:jc w:val="both"/>
        <w:spacing w:line="360" w:lineRule="atLeast"/>
      </w:pPr>
      <w:r>
        <w:rPr>
          <w:sz w:val="28"/>
          <w:szCs w:val="28"/>
        </w:rPr>
        <w:tab/>
        <w:t>La testigo Valeria González (a fs. 218) no aporta datos sobre el objeto del proceso y además es hija del demandado.</w:t>
      </w:r>
    </w:p>
    <w:p>
      <w:pPr>
        <w:pStyle w:val="style0"/>
        <w:jc w:val="both"/>
        <w:spacing w:line="360" w:lineRule="atLeast"/>
      </w:pPr>
      <w:r>
        <w:rPr>
          <w:sz w:val="28"/>
          <w:szCs w:val="28"/>
        </w:rPr>
        <w:tab/>
        <w:t>Los argumentos elaborados por el demandado, en el sentido que desvirtuarían la relación de dependencia el alegado desempeño del actor como vendedor de otra empresa, que no recibía compensación por el uso de su vehículo, y que cuando el actor se enfermó su cónyuge continuó trabajando en su lugar, no son suficientes para considerar al actor como trabajador independiente: La exclusividad no es un requisito indispensable de la relación laboral en general y está expresamente previsto por la ley N° 12.156 cuando en su artículo segundo refiere a que el vendedor de plaza concerta negocios para una o varias firmas comerciales. Por otra parte de la prueba testimonial recabada surge que el actor en los últimos tiempos de su desempeño para el demandado vendía productos que compraba a otra empresa Distribuidora Pedro Baron, pero no en calidad de dependiente según informa la misma, la que sí tiene un vendedor en la zona, el que es también mencionado por la testigo González a fs. 158.</w:t>
      </w:r>
    </w:p>
    <w:p>
      <w:pPr>
        <w:pStyle w:val="style0"/>
        <w:jc w:val="both"/>
        <w:spacing w:line="360" w:lineRule="atLeast"/>
      </w:pPr>
      <w:r>
        <w:rPr>
          <w:sz w:val="28"/>
          <w:szCs w:val="28"/>
        </w:rPr>
        <w:tab/>
        <w:t>El hecho de que la cónyuge del actor empezara a desempeñarse como vendedora de la empresa tampoco incide en la naturaleza de la relación con el actor, máxime si se tiene en cuenta que el vínculo entre las partes databa de varios años antes al período en que trabajara la señora. Que la señora visitara los clientes de la zona del actor, como también sostiene haberlo hecho la testigo Silveira (fs. 219) no las convierten por ese mero hecho en dependientes de ARAUJO (o de la demandada). No existe prueba alguna que acredite que el actor tuviera vinculación alguna en el trabajo desempeñado por una u otra.</w:t>
      </w:r>
    </w:p>
    <w:p>
      <w:pPr>
        <w:pStyle w:val="style0"/>
        <w:jc w:val="both"/>
        <w:spacing w:line="360" w:lineRule="atLeast"/>
      </w:pPr>
      <w:r>
        <w:rPr>
          <w:sz w:val="28"/>
          <w:szCs w:val="28"/>
        </w:rPr>
        <w:tab/>
        <w:t>La falta de pago de compensación por uso de vehículo consistiría en un incumplimiento de lo dispuesto por la Resolución N° 491 de 6 de agosto de 1974 de la ex COPRIN. Sin embargo, este incumplimiento no puede constituir un elemento suficiente para desestimar la calidad de dependiente, toda vez que no se trata de un elemento a ser considerado esencial para la determinación de la dependencia o independencia de la labor.</w:t>
      </w:r>
    </w:p>
    <w:p>
      <w:pPr>
        <w:pStyle w:val="style0"/>
        <w:jc w:val="both"/>
        <w:spacing w:line="360" w:lineRule="atLeast"/>
      </w:pPr>
      <w:r>
        <w:rPr>
          <w:sz w:val="28"/>
          <w:szCs w:val="28"/>
        </w:rPr>
        <w:tab/>
        <w:t>Tampoco tiene relevancia alguna el argumento del demandado esgrimido a la hora de alegar de bien probado con relación a que varios testigos manifestaron haber vendido productos de la empresa en calidad de vendedores independientes. Nada impide que clientes de una empresa distribuidora comercialicen a su vez los productos que adquieran y que simultáneamente la empresa tuviera vendedores en relación de dependencia, como tampoco obviamente no obsta a la reclamación de un trabajador que otros trabajadores no accionen.</w:t>
      </w:r>
    </w:p>
    <w:p>
      <w:pPr>
        <w:pStyle w:val="style0"/>
        <w:jc w:val="both"/>
        <w:spacing w:line="360" w:lineRule="atLeast"/>
      </w:pPr>
      <w:r>
        <w:rPr>
          <w:sz w:val="28"/>
          <w:szCs w:val="28"/>
        </w:rPr>
        <w:tab/>
        <w:t xml:space="preserve">En consecuencia, </w:t>
      </w:r>
      <w:r>
        <w:rPr>
          <w:sz w:val="28"/>
          <w:b/>
          <w:szCs w:val="28"/>
          <w:bCs/>
        </w:rPr>
        <w:t>habrá de concluirse en que sí había relación de dependencia del actor con respectro al demandado.</w:t>
      </w:r>
    </w:p>
    <w:p>
      <w:pPr>
        <w:pStyle w:val="style0"/>
        <w:jc w:val="both"/>
        <w:spacing w:line="360" w:lineRule="atLeast"/>
      </w:pPr>
      <w:r>
        <w:rPr>
          <w:sz w:val="28"/>
          <w:b/>
          <w:szCs w:val="28"/>
          <w:bCs/>
        </w:rPr>
        <w:tab/>
        <w:t xml:space="preserve">2) Duración de la relación laboral. </w:t>
      </w:r>
      <w:r>
        <w:rPr>
          <w:sz w:val="28"/>
          <w:szCs w:val="28"/>
        </w:rPr>
        <w:t>Con relación al tiempo durante el cual se habría desarrollado esa relación, que el actor establece entre el 24 de marzo de 2003 y el 25 de febrero de 2011 (aunque expresa haber realizado ventas hasta noviembre de 2010), es corroborado por los testigos. García a fs. 128 sostiene que el actor comenzó a venderle hace unos ocho años, que hace un año aproximadamente comenzó a venderle de otras firmas, por un  tiempo vendiendo simultáneamente productos de La Feria. Ibañez (fs. 133) sostiene que le comenzó a vender siete u ocho años atrás, hasta noviembre de 2010. Buzó (fs. 135) refiere a que el actor se desempeñaba “como siete años antes” de que él comenzara a trabajar como empleado de La Feria (cinco años atrás). Pereira (fs. 139 expresa que el actor ya trabajaba para La Feria cinco o seis años antes, cuando el retornó a la ciudad luego de estar ausente “hasta fin del año pasado, principio de este”. La testigo Rivero (fs. 141) sostiene que conoce al actor como vendedor de La Feria hace siete u ocho años.</w:t>
      </w:r>
    </w:p>
    <w:p>
      <w:pPr>
        <w:pStyle w:val="style0"/>
        <w:jc w:val="both"/>
        <w:spacing w:line="360" w:lineRule="atLeast"/>
      </w:pPr>
      <w:r>
        <w:rPr>
          <w:sz w:val="28"/>
          <w:szCs w:val="28"/>
        </w:rPr>
        <w:tab/>
        <w:t>Por lo tanto, ante la ausencia de prueba por parte de la demandada en contrario, la constancia de actividades emitida por el B.P.S. , sumado a la declaración de los testigos permiten concluir en que el actor se ha desempeñó para el demandado por el tiempo por él alegado.</w:t>
      </w:r>
    </w:p>
    <w:p>
      <w:pPr>
        <w:pStyle w:val="style0"/>
        <w:jc w:val="both"/>
        <w:spacing w:line="360" w:lineRule="atLeast"/>
      </w:pPr>
      <w:r>
        <w:rPr>
          <w:sz w:val="28"/>
          <w:szCs w:val="28"/>
        </w:rPr>
        <w:tab/>
      </w:r>
      <w:r>
        <w:rPr>
          <w:sz w:val="28"/>
          <w:b/>
          <w:szCs w:val="28"/>
          <w:bCs/>
        </w:rPr>
        <w:t xml:space="preserve">3) Categoría laboral. </w:t>
      </w:r>
      <w:r>
        <w:rPr>
          <w:sz w:val="28"/>
          <w:szCs w:val="28"/>
        </w:rPr>
        <w:t>El segundo punto a dilucidar es la determinación de la categoría laboral del actor, habiendo sido alegada y controvertida, la calidad de vendedor de plaza.</w:t>
      </w:r>
    </w:p>
    <w:p>
      <w:pPr>
        <w:pStyle w:val="style0"/>
        <w:jc w:val="both"/>
        <w:spacing w:line="360" w:lineRule="atLeast"/>
      </w:pPr>
      <w:r>
        <w:rPr>
          <w:sz w:val="28"/>
          <w:szCs w:val="28"/>
        </w:rPr>
        <w:tab/>
        <w:t>El a</w:t>
      </w:r>
      <w:r>
        <w:rPr>
          <w:color w:val="000000"/>
          <w:sz w:val="28"/>
          <w:szCs w:val="28"/>
          <w:lang w:val="es-ES"/>
        </w:rPr>
        <w:t>rtículo 2° inciso 2 de la ley N° 12.156 expresa que “Se consideran Vendedores de Plaza las personas que, desempeñando funciones análogas a los Viajantes, las realizasen en el lugar del domicilio principal de las firmas representadas, pero fuera del establecimiento industrial o comercial”. Las funciones a que la norma refiere consisten en la concertación de negocios para una o varias firmas comerciales y por cuenta y representación de ellas, haciendo de ello su profesión habitual, según lo dispuesto por el inciso 1° del mismo artículo.</w:t>
      </w:r>
    </w:p>
    <w:p>
      <w:pPr>
        <w:pStyle w:val="style0"/>
        <w:jc w:val="both"/>
        <w:spacing w:line="360" w:lineRule="atLeast"/>
      </w:pPr>
      <w:r>
        <w:rPr>
          <w:color w:val="000000"/>
          <w:sz w:val="28"/>
          <w:szCs w:val="28"/>
          <w:lang w:val="es-ES"/>
        </w:rPr>
        <w:tab/>
        <w:t>El vendedor de plaza es entonces un trabajador dependiente que actúa en representación de la empresa y de acuerdo a las instrucciones que ella le diera, concertando negocios para la misma, y ello ha de ser su principal ocupación.</w:t>
      </w:r>
    </w:p>
    <w:p>
      <w:pPr>
        <w:pStyle w:val="style0"/>
        <w:jc w:val="both"/>
        <w:spacing w:line="360" w:lineRule="atLeast"/>
      </w:pPr>
      <w:r>
        <w:rPr>
          <w:color w:val="000000"/>
          <w:sz w:val="28"/>
          <w:szCs w:val="28"/>
          <w:lang w:val="es-ES"/>
        </w:rPr>
        <w:tab/>
        <w:t>Habiéndose concluido en el numeral anterior que el actor era un trabajador dependiente del demandado, habrá de concluirse en que el mismo era efectivamente un vendedor de plaza.  De la prueba recabada y tal como se reseñara anteriormente, ARAUJO se desempeñaba habitualmente vendiendo productos del demandado, presentándose ante los clientes con listados de La Feria Distribuciones, entregándoles facturas con el logotipo de la empresa. El trabajo era cumplido siguiendo instrucciones de la empresa, la que le indicaba la zona en que debía cumplir su labor, los días en los que visitar cada cliente. Existía un horario en el que debía concurrir a la empresa para iniciar su labor y también un horario de entrega de los pedidos. Se le instruía asimismo sobre los productos cuya venta debía priorizar. La mercadería era posteriormente repartida por otros empleados de la empresa en un vehículo también identificado con el mismo logotipo.</w:t>
      </w:r>
    </w:p>
    <w:p>
      <w:pPr>
        <w:pStyle w:val="style0"/>
        <w:jc w:val="both"/>
        <w:spacing w:line="360" w:lineRule="atLeast"/>
      </w:pPr>
      <w:r>
        <w:rPr>
          <w:color w:val="000000"/>
          <w:sz w:val="28"/>
          <w:szCs w:val="28"/>
          <w:lang w:val="es-ES"/>
        </w:rPr>
        <w:tab/>
        <w:t>La testigo Rivero es muy clara al deponer a fs. 142 que el actor se le presentó diciendo que venía en lugar de otro vendedor de La Feria Distribuciones y que cuando él dejó de visitarla, comenzó a hacerlo un nuevo vendedor de la misma empresa.</w:t>
      </w:r>
    </w:p>
    <w:p>
      <w:pPr>
        <w:pStyle w:val="style0"/>
        <w:jc w:val="both"/>
        <w:spacing w:line="360" w:lineRule="atLeast"/>
      </w:pPr>
      <w:r>
        <w:rPr>
          <w:color w:val="000000"/>
          <w:sz w:val="28"/>
          <w:szCs w:val="28"/>
          <w:lang w:val="es-ES"/>
        </w:rPr>
        <w:tab/>
        <w:t>Ahora bien, las normas legales antes referidas requieren para que al vendedor le corresponda el estatuto del vendedor de plaza, que haga de las ventas su profesión habitual.  En ese sentido, además de referir a que el actor los visitó durante años ofertando productos de la demandada, varios testigos recuerdan el día en que los visitaba: a García todos los lunes (fs. 130); a Rivero los martes (fs. 142); Sandra González cree era los miércoles; Ibañez sostiene que “siempre cumplió todos los jueves” (fs. 134). De todo lo expresado surge que el actor hacía de la actividad de ventas, de productos de la empresa del demandado, su profesión habitual.</w:t>
      </w:r>
    </w:p>
    <w:p>
      <w:pPr>
        <w:pStyle w:val="style0"/>
        <w:jc w:val="both"/>
        <w:spacing w:line="360" w:lineRule="atLeast"/>
      </w:pPr>
      <w:r>
        <w:rPr>
          <w:color w:val="000000"/>
          <w:sz w:val="28"/>
          <w:szCs w:val="28"/>
          <w:lang w:val="es-ES"/>
        </w:rPr>
        <w:tab/>
        <w:t>En consecuencia,</w:t>
      </w:r>
      <w:r>
        <w:rPr>
          <w:color w:val="000000"/>
          <w:sz w:val="28"/>
          <w:b/>
          <w:szCs w:val="28"/>
          <w:bCs/>
          <w:lang w:val="es-ES"/>
        </w:rPr>
        <w:t xml:space="preserve"> habrá de considerarse que al actor le corresponde el estatuto del vendedor de plaza.</w:t>
      </w:r>
    </w:p>
    <w:p>
      <w:pPr>
        <w:pStyle w:val="style0"/>
        <w:jc w:val="both"/>
        <w:spacing w:line="360" w:lineRule="atLeast"/>
      </w:pPr>
      <w:r>
        <w:rPr>
          <w:color w:val="000000"/>
          <w:sz w:val="28"/>
          <w:szCs w:val="28"/>
          <w:lang w:val="es-ES"/>
        </w:rPr>
        <w:tab/>
      </w:r>
      <w:r>
        <w:rPr>
          <w:color w:val="000000"/>
          <w:sz w:val="28"/>
          <w:b/>
          <w:szCs w:val="28"/>
          <w:bCs/>
          <w:lang w:val="es-ES"/>
        </w:rPr>
        <w:t xml:space="preserve">4) Precisiones sobre el cálculo de los rubros reclamados. </w:t>
      </w:r>
      <w:r>
        <w:rPr>
          <w:color w:val="000000"/>
          <w:sz w:val="28"/>
          <w:szCs w:val="28"/>
          <w:lang w:val="es-ES"/>
        </w:rPr>
        <w:t>El art. 1° inciso 1° de la ley N° 16.678 establece: “ En los casos de extinción del contrato de trabajo de los viajantes y vendedores de plaza el rubro comisiones, a los efectos del cálculo de la totalidad de los créditos laborales que el trabajador tenga derecho a percibir, será equivalente al promedio de las comisiones generadas en los doce meses anteriores a la fecha de la extinción contractual, actualizadas conforme al valor de la unidad reajustable correspondiente a cada mes”.</w:t>
      </w:r>
    </w:p>
    <w:p>
      <w:pPr>
        <w:pStyle w:val="style0"/>
        <w:jc w:val="both"/>
        <w:spacing w:line="360" w:lineRule="atLeast"/>
      </w:pPr>
      <w:r>
        <w:rPr>
          <w:color w:val="000000"/>
          <w:sz w:val="28"/>
          <w:szCs w:val="28"/>
          <w:lang w:val="es-ES"/>
        </w:rPr>
        <w:tab/>
        <w:t>Sostiene Larrañaga Zeni al respecto: “En caso de extinción del contrato de trabajo y para el cálculo de los mencionados rubros, las comisiones del último año deben actualizarse de acuerdo al valor de la unidad reajustable de cada mes. El promedio mensual en unidades reajustables se multiplica por el valor de la unidad reajustable a la fecha de extinción de la relación laboral” (“Regulación del viajante y vendedor de plaza” publicado en Revista CADE doctrina y jurisprudencia, tomo IX, diciembre de 2010).</w:t>
      </w:r>
    </w:p>
    <w:p>
      <w:pPr>
        <w:pStyle w:val="style0"/>
        <w:jc w:val="both"/>
        <w:spacing w:line="360" w:lineRule="atLeast"/>
      </w:pPr>
      <w:r>
        <w:rPr>
          <w:color w:val="000000"/>
          <w:sz w:val="28"/>
          <w:szCs w:val="28"/>
          <w:lang w:val="es-ES"/>
        </w:rPr>
        <w:tab/>
        <w:t>A los efectos de los cálculos resulta necesario establecer la fecha de finalización de la relación laboral: El actor alega que su vínclulo con el actor finalizó en febrero de 2011 por considerarse despedido ante la falta de solución de la situación de irregularidad en que se encontraba ante las autoridades previsonales: alega haber trabajado hasta diciembre de 2010, época en que tuvo un problema de salud y al recurrir al sistema asistencial se le liquidó por ese mes $948 y por el mes de enero de 2011 $ 1262.</w:t>
      </w:r>
    </w:p>
    <w:p>
      <w:pPr>
        <w:pStyle w:val="style0"/>
        <w:jc w:val="both"/>
        <w:spacing w:line="360" w:lineRule="atLeast"/>
      </w:pPr>
      <w:r>
        <w:rPr>
          <w:color w:val="000000"/>
          <w:sz w:val="28"/>
          <w:szCs w:val="28"/>
          <w:lang w:val="es-ES"/>
        </w:rPr>
        <w:tab/>
        <w:t>El demandado no acredita una fecha de finalización de la relación diferente de la alegada. Sí coinciden con los dichos del actor las declaraciones testimoniales antes referidas.</w:t>
      </w:r>
    </w:p>
    <w:p>
      <w:pPr>
        <w:pStyle w:val="style0"/>
        <w:jc w:val="both"/>
        <w:spacing w:line="360" w:lineRule="atLeast"/>
      </w:pPr>
      <w:r>
        <w:rPr>
          <w:color w:val="000000"/>
          <w:sz w:val="28"/>
          <w:szCs w:val="28"/>
          <w:lang w:val="es-ES"/>
        </w:rPr>
        <w:tab/>
        <w:t>El actor enuncia las sumas cobradas entre noviembre 2009 a octubre 2010, porque fue octubre el último mes en que efectuó ventas. No habiéndose aportado por la demandada otras cifras, habrá de estarse a las establecidas por el actor, máxime si se tiene presente que el demandado, en su declaración de parte, expresa que “el sueldo de él era de unos $14.000 (fs. 185).</w:t>
      </w:r>
    </w:p>
    <w:p>
      <w:pPr>
        <w:pStyle w:val="style0"/>
        <w:jc w:val="both"/>
        <w:spacing w:line="360" w:lineRule="atLeast"/>
      </w:pPr>
      <w:r>
        <w:rPr>
          <w:color w:val="000000"/>
          <w:sz w:val="28"/>
          <w:szCs w:val="28"/>
          <w:lang w:val="es-ES"/>
        </w:rPr>
        <w:tab/>
        <w:t xml:space="preserve">Las cifras de comisiones cobradas por el actor entre los meses de noviembre de 2009 a octubre de 2010 (fs. 14 vto) divididas por el valor de la U.R. de cada mes representan 29,30;  33,50;  38,07;  27,07;  32,66;  29,63;  32,25;  35,31;  39,05;  29,09;  27,13  y 31,46. </w:t>
      </w:r>
      <w:r>
        <w:rPr>
          <w:color w:val="000000"/>
          <w:sz w:val="28"/>
          <w:b/>
          <w:szCs w:val="28"/>
          <w:bCs/>
          <w:lang w:val="es-ES"/>
        </w:rPr>
        <w:t>El promedio resultante es de 32,04 U.R</w:t>
      </w:r>
      <w:r>
        <w:rPr>
          <w:color w:val="000000"/>
          <w:sz w:val="28"/>
          <w:szCs w:val="28"/>
          <w:lang w:val="es-ES"/>
        </w:rPr>
        <w:t>.</w:t>
      </w:r>
    </w:p>
    <w:p>
      <w:pPr>
        <w:pStyle w:val="style0"/>
        <w:jc w:val="both"/>
        <w:spacing w:line="360" w:lineRule="atLeast"/>
      </w:pPr>
      <w:r>
        <w:rPr>
          <w:color w:val="000000"/>
          <w:sz w:val="28"/>
          <w:szCs w:val="28"/>
          <w:lang w:val="es-ES"/>
        </w:rPr>
        <w:tab/>
        <w:t xml:space="preserve">El valor de la U.R. al mes de diciembre de 2010 era de $473,08 por lo cual el monto del ingreso abonado sería de </w:t>
      </w:r>
      <w:r>
        <w:rPr>
          <w:color w:val="000000"/>
          <w:sz w:val="28"/>
          <w:b/>
          <w:szCs w:val="28"/>
          <w:bCs/>
          <w:lang w:val="es-ES"/>
        </w:rPr>
        <w:t>$15157,48.</w:t>
      </w:r>
    </w:p>
    <w:p>
      <w:pPr>
        <w:pStyle w:val="style0"/>
        <w:jc w:val="both"/>
        <w:spacing w:line="360" w:lineRule="atLeast"/>
      </w:pPr>
      <w:r>
        <w:rPr>
          <w:color w:val="000000"/>
          <w:sz w:val="28"/>
          <w:szCs w:val="28"/>
          <w:lang w:val="es-ES"/>
        </w:rPr>
        <w:tab/>
      </w:r>
      <w:r>
        <w:rPr>
          <w:color w:val="000000"/>
          <w:sz w:val="28"/>
          <w:b/>
          <w:szCs w:val="28"/>
          <w:bCs/>
          <w:lang w:val="es-ES"/>
        </w:rPr>
        <w:t>5) Rubros reclamados.</w:t>
      </w:r>
      <w:r>
        <w:rPr>
          <w:color w:val="000000"/>
          <w:sz w:val="28"/>
          <w:szCs w:val="28"/>
          <w:lang w:val="es-ES"/>
        </w:rPr>
        <w:t xml:space="preserve"> Se procederá a su análisis partiendo de la base de que el único elemento que el patrón tiene para exonerarse de la obligación de pago de los rubros salariales es la presentación de los recibos de pago debidamente confeccionados y firmados por el trabajador. </w:t>
      </w:r>
      <w:r>
        <w:rPr>
          <w:color w:val="000000"/>
          <w:sz w:val="28"/>
          <w:u w:val="single"/>
          <w:b/>
          <w:szCs w:val="28"/>
          <w:bCs/>
          <w:lang w:val="es-ES"/>
        </w:rPr>
        <w:t>a. Diferencia salarial</w:t>
      </w:r>
      <w:r>
        <w:rPr>
          <w:color w:val="000000"/>
          <w:sz w:val="28"/>
          <w:szCs w:val="28"/>
          <w:lang w:val="es-ES"/>
        </w:rPr>
        <w:t>. El actor alega que se le retribuía con comisiones sobre las ventas previamente estipuladas, pero que una vez liquidadas dichas comisiones se le abonaba tan sólo un 85%, por lo que reclama diferencia salarial por el 15% que sostiene no fuera abonado.</w:t>
      </w:r>
    </w:p>
    <w:p>
      <w:pPr>
        <w:pStyle w:val="style0"/>
        <w:jc w:val="both"/>
        <w:spacing w:line="360" w:lineRule="atLeast"/>
      </w:pPr>
      <w:r>
        <w:rPr>
          <w:color w:val="000000"/>
          <w:sz w:val="28"/>
          <w:szCs w:val="28"/>
          <w:lang w:val="es-ES"/>
        </w:rPr>
        <w:tab/>
        <w:t>El demandado sostiene que se le abonaba al actor el 100% de las comisiones pactadas pero que ese pago se hacía en diferentes momentos: el 85% en la semana en que se efectuaba la venta y el 15% era liquidado y abonado trimestralmente.</w:t>
      </w:r>
    </w:p>
    <w:p>
      <w:pPr>
        <w:pStyle w:val="style0"/>
        <w:jc w:val="both"/>
        <w:spacing w:line="360" w:lineRule="atLeast"/>
      </w:pPr>
      <w:r>
        <w:rPr>
          <w:color w:val="000000"/>
          <w:sz w:val="28"/>
          <w:szCs w:val="28"/>
          <w:lang w:val="es-ES"/>
        </w:rPr>
        <w:tab/>
        <w:t xml:space="preserve">El art. 8 de la ley N°12.156 establece que Artículo 8° “Cuando las remuneraciones consistan en porcentaje sobre las ventas, en parte o en su totalidad, deberán ser liquidadas por las empresas contratantes de acuerdo con las siguientes normas: A) Se tomarán por base los precios, unitarios que se hayan fijado sobre los formularios de pedidos aceptados que se hallen en poder del Viajante o Vendedor de Plaza, no pudiendo las empresas efectuar deducciones o bonificaciones extraordinarias que no hayan sido expresamente determinadas en cada pedido, </w:t>
      </w:r>
      <w:r>
        <w:rPr>
          <w:color w:val="000000"/>
          <w:sz w:val="28"/>
          <w:u w:val="single"/>
          <w:szCs w:val="28"/>
          <w:lang w:val="es-ES"/>
        </w:rPr>
        <w:t xml:space="preserve">o que no formen parte del sistema habitual de trabajo de la empresa </w:t>
      </w:r>
      <w:r>
        <w:rPr>
          <w:color w:val="000000"/>
          <w:sz w:val="28"/>
          <w:szCs w:val="28"/>
          <w:lang w:val="es-ES"/>
        </w:rPr>
        <w:t>(subrayado por quien suscribe).</w:t>
      </w:r>
    </w:p>
    <w:p>
      <w:pPr>
        <w:pStyle w:val="style0"/>
        <w:jc w:val="both"/>
        <w:spacing w:line="360" w:lineRule="atLeast"/>
      </w:pPr>
      <w:r>
        <w:rPr>
          <w:color w:val="000000"/>
          <w:sz w:val="28"/>
          <w:szCs w:val="28"/>
          <w:lang w:val="es-ES"/>
        </w:rPr>
        <w:tab/>
        <w:t>Esta norma prevé en definitiva, la posibilidad de que la empresa efectuara deducciones extraordinarias a las comisiones si ello forma parte del sistema habitual de su trabajo.</w:t>
      </w:r>
    </w:p>
    <w:p>
      <w:pPr>
        <w:pStyle w:val="style0"/>
        <w:jc w:val="both"/>
        <w:spacing w:line="360" w:lineRule="atLeast"/>
      </w:pPr>
      <w:r>
        <w:rPr>
          <w:color w:val="000000"/>
          <w:sz w:val="28"/>
          <w:szCs w:val="28"/>
          <w:lang w:val="es-ES"/>
        </w:rPr>
        <w:tab/>
        <w:t>La testigo Rosas (fs. 154) expresa que “Al vendedor se le pagaba un 85% de esa comisión. En caso de que llegara a una meta de ventas establecido por la empresa se le pagaba el otro 15%, si no, no. En el caso de ARAUJO  casi siempre llegaba”. Al exhibírse los legajos aportados por la demandada como registro del pago de comisiones los reconoce como los que ella llevaba a tales efectos. Sin embargo, este reconocimiento no es suficiente para acreditar el pago al actor del 15% deducido.</w:t>
      </w:r>
    </w:p>
    <w:p>
      <w:pPr>
        <w:pStyle w:val="style0"/>
        <w:jc w:val="both"/>
        <w:spacing w:line="360" w:lineRule="atLeast"/>
      </w:pPr>
      <w:r>
        <w:rPr>
          <w:color w:val="000000"/>
          <w:sz w:val="28"/>
          <w:szCs w:val="28"/>
          <w:lang w:val="es-ES"/>
        </w:rPr>
        <w:tab/>
        <w:t>La declaración testimonial, permite concluir en que esa deducción del 15%, a ser pagada en caso de arribarse a determinadas metas en las ventas, formaba parte del sistema habitual de trabajo de la empresa y por lo tanto, y de acuerdo con la normativa antes referida, eran legítimas.</w:t>
      </w:r>
    </w:p>
    <w:p>
      <w:pPr>
        <w:pStyle w:val="style0"/>
        <w:jc w:val="both"/>
        <w:spacing w:line="360" w:lineRule="atLeast"/>
      </w:pPr>
      <w:r>
        <w:rPr>
          <w:color w:val="000000"/>
          <w:sz w:val="28"/>
          <w:szCs w:val="28"/>
          <w:lang w:val="es-ES"/>
        </w:rPr>
        <w:tab/>
        <w:t>No obstante ello, admitido como fuera por el demandado que el 15% debía pagarse al actor, porque se liquidaba trimestralmente (lo que también expresa la testigo sosteniendo que ARAUJO siempre llegaba a los montos tomados como meta), habrá de concluirse en que no se ha acreditado en autos que ese pago se haya efectivamente realizado.</w:t>
      </w:r>
    </w:p>
    <w:p>
      <w:pPr>
        <w:pStyle w:val="style0"/>
        <w:jc w:val="both"/>
        <w:spacing w:line="360" w:lineRule="atLeast"/>
      </w:pPr>
      <w:r>
        <w:rPr>
          <w:color w:val="000000"/>
          <w:sz w:val="28"/>
          <w:szCs w:val="28"/>
          <w:lang w:val="es-ES"/>
        </w:rPr>
        <w:tab/>
        <w:t>Por otra parte, de la compulsa de los libros exhibidos a la testigo, particularmente del legajo señalado como correspondiente a octubre de 2009 a agosto de 2010, surgen cifras que no se corresponden con las manejadas por el actor en su demanda a fs. 14 vto. pues debieran ser el 15% y el 85% de una cifra respectivamente. Habrá de tenerse en consideración que reclamado por el actor un promedio de compensaciones cobradas por $14.654, el demandado, en su declaración de parte de fs. 185 sostuvo que “El sueldo de él (del actor) era de unos $14.000”.</w:t>
      </w:r>
    </w:p>
    <w:p>
      <w:pPr>
        <w:pStyle w:val="style0"/>
        <w:jc w:val="both"/>
        <w:spacing w:line="360" w:lineRule="atLeast"/>
      </w:pPr>
      <w:r>
        <w:rPr>
          <w:color w:val="000000"/>
          <w:sz w:val="28"/>
          <w:szCs w:val="28"/>
          <w:lang w:val="es-ES"/>
        </w:rPr>
        <w:tab/>
        <w:t>Queda a la vista la desprolijidad de la contabilidad de la empresa, y la falta de recaudos que acrediten los pagos alegados.</w:t>
        <w:tab/>
      </w:r>
    </w:p>
    <w:p>
      <w:pPr>
        <w:pStyle w:val="style0"/>
        <w:jc w:val="both"/>
        <w:spacing w:line="360" w:lineRule="atLeast"/>
      </w:pPr>
      <w:r>
        <w:rPr>
          <w:color w:val="000000"/>
          <w:sz w:val="28"/>
          <w:szCs w:val="28"/>
          <w:lang w:val="es-ES"/>
        </w:rPr>
        <w:tab/>
        <w:t xml:space="preserve">En consecuencia </w:t>
      </w:r>
      <w:r>
        <w:rPr>
          <w:color w:val="000000"/>
          <w:sz w:val="28"/>
          <w:b/>
          <w:szCs w:val="28"/>
          <w:bCs/>
          <w:lang w:val="es-ES"/>
        </w:rPr>
        <w:t xml:space="preserve"> habrá de hacerse lugar al reclamo por diferencia salarial</w:t>
      </w:r>
      <w:r>
        <w:rPr>
          <w:color w:val="000000"/>
          <w:sz w:val="28"/>
          <w:szCs w:val="28"/>
          <w:lang w:val="es-ES"/>
        </w:rPr>
        <w:t>.</w:t>
      </w:r>
    </w:p>
    <w:p>
      <w:pPr>
        <w:pStyle w:val="style0"/>
        <w:jc w:val="both"/>
        <w:spacing w:line="360" w:lineRule="atLeast"/>
      </w:pPr>
      <w:r>
        <w:rPr>
          <w:color w:val="000000"/>
          <w:sz w:val="28"/>
          <w:szCs w:val="28"/>
          <w:lang w:val="es-ES"/>
        </w:rPr>
        <w:tab/>
        <w:t xml:space="preserve">Si el ingreso abonado por el 85% de las comisiones era de </w:t>
      </w:r>
      <w:r>
        <w:rPr>
          <w:color w:val="000000"/>
          <w:sz w:val="28"/>
          <w:b/>
          <w:szCs w:val="28"/>
          <w:bCs/>
          <w:lang w:val="es-ES"/>
        </w:rPr>
        <w:t xml:space="preserve">$15157,48 </w:t>
      </w:r>
      <w:r>
        <w:rPr>
          <w:color w:val="000000"/>
          <w:sz w:val="28"/>
          <w:szCs w:val="28"/>
          <w:lang w:val="es-ES"/>
        </w:rPr>
        <w:t xml:space="preserve"> el ingreso conrrespondiente por el 15% sería de </w:t>
      </w:r>
      <w:r>
        <w:rPr>
          <w:color w:val="000000"/>
          <w:sz w:val="28"/>
          <w:b/>
          <w:szCs w:val="28"/>
          <w:bCs/>
          <w:lang w:val="es-ES"/>
        </w:rPr>
        <w:t>$2674,84</w:t>
      </w:r>
      <w:r>
        <w:rPr>
          <w:color w:val="000000"/>
          <w:sz w:val="28"/>
          <w:szCs w:val="28"/>
          <w:lang w:val="es-ES"/>
        </w:rPr>
        <w:t xml:space="preserve"> promediales mensuales al fin de la realación laboral. Reclamados por los últimos cinco años, resulta un total de $160490,4. Sin embargo, atento a que la suma reclamada por este rubro es de $155.400, habrá de estarse a esta última cifra en atención al principio de congruencia que rige las decisiones judiciales. Esta cifra, actualizada al día de la fecha y ya aplicada la multa del 10% totaliza </w:t>
      </w:r>
      <w:r>
        <w:rPr>
          <w:color w:val="000000"/>
          <w:sz w:val="28"/>
          <w:b/>
          <w:szCs w:val="28"/>
          <w:bCs/>
          <w:lang w:val="es-ES"/>
        </w:rPr>
        <w:t>$192.635,48 (ciento noventa y dos mil seiscientos treinta y cinco pesos uruguayos, cuarenta y ocho centésimos).</w:t>
      </w:r>
    </w:p>
    <w:p>
      <w:pPr>
        <w:pStyle w:val="style0"/>
        <w:jc w:val="both"/>
        <w:spacing w:line="360" w:lineRule="atLeast"/>
      </w:pPr>
      <w:r>
        <w:rPr>
          <w:color w:val="000000"/>
          <w:sz w:val="28"/>
          <w:b/>
          <w:szCs w:val="28"/>
          <w:bCs/>
          <w:lang w:val="es-ES"/>
        </w:rPr>
        <w:tab/>
      </w:r>
      <w:r>
        <w:rPr>
          <w:color w:val="000000"/>
          <w:sz w:val="28"/>
          <w:u w:val="single"/>
          <w:b/>
          <w:szCs w:val="28"/>
          <w:bCs/>
          <w:lang w:val="es-ES"/>
        </w:rPr>
        <w:t>b.-</w:t>
      </w:r>
      <w:r>
        <w:rPr>
          <w:sz w:val="28"/>
          <w:u w:val="single"/>
          <w:b/>
          <w:szCs w:val="28"/>
          <w:bCs/>
        </w:rPr>
        <w:t>Licencia no gozada.</w:t>
      </w:r>
      <w:r>
        <w:rPr>
          <w:sz w:val="28"/>
          <w:b/>
          <w:szCs w:val="28"/>
          <w:bCs/>
        </w:rPr>
        <w:t xml:space="preserve"> </w:t>
      </w:r>
      <w:r>
        <w:rPr>
          <w:sz w:val="28"/>
          <w:szCs w:val="28"/>
        </w:rPr>
        <w:t>El actor alega no haber gozado de licencia en todo el período trabajado. Si bien admite que la empresa cierra en la segunda quincena de enero, sostiene que por ese trabajo no recibía prestación alguna.</w:t>
        <w:tab/>
      </w:r>
    </w:p>
    <w:p>
      <w:pPr>
        <w:pStyle w:val="style0"/>
        <w:jc w:val="both"/>
        <w:spacing w:line="360" w:lineRule="atLeast"/>
      </w:pPr>
      <w:r>
        <w:rPr>
          <w:sz w:val="28"/>
          <w:szCs w:val="28"/>
        </w:rPr>
        <w:tab/>
        <w:t xml:space="preserve">Partiendo de la base de cálculo de ingreso mensual de $17832,32 (resultante de adicionar las comisiones promediales de $15157,48 correspondientes al 85% y $2674,84 corespondientes al restante 15%). Reclamados los cinco años anteriores a la desvinculación, y correspondiéndole al actor 1/30 del último sueldo por cada día de licencia la suma adeudada por este rubro asciende a $59441. Ahora bien, siendo la suma reclamada por este rubro $ 57465 esta será la suma a que habrá de condenarse al demandado, la cual, actualizada al día de la fecha e incluida la multa resulta en </w:t>
      </w:r>
      <w:r>
        <w:rPr>
          <w:sz w:val="28"/>
          <w:b/>
          <w:szCs w:val="28"/>
          <w:bCs/>
        </w:rPr>
        <w:t>$71234,22 (setenta y un mil doscientos treinta y cuatro pesos uruguayos veintidós centésimos).</w:t>
      </w:r>
    </w:p>
    <w:p>
      <w:pPr>
        <w:pStyle w:val="style0"/>
        <w:jc w:val="both"/>
        <w:spacing w:line="360" w:lineRule="atLeast"/>
      </w:pPr>
      <w:r>
        <w:rPr>
          <w:sz w:val="28"/>
          <w:b/>
          <w:szCs w:val="28"/>
          <w:bCs/>
        </w:rPr>
        <w:tab/>
      </w:r>
      <w:r>
        <w:rPr>
          <w:sz w:val="28"/>
          <w:u w:val="single"/>
          <w:b/>
          <w:szCs w:val="28"/>
          <w:bCs/>
        </w:rPr>
        <w:t>c.-Salario vacacional.</w:t>
      </w:r>
      <w:r>
        <w:rPr>
          <w:sz w:val="28"/>
          <w:b/>
          <w:szCs w:val="28"/>
          <w:bCs/>
        </w:rPr>
        <w:t xml:space="preserve"> </w:t>
      </w:r>
      <w:r>
        <w:rPr>
          <w:sz w:val="28"/>
          <w:szCs w:val="28"/>
        </w:rPr>
        <w:t xml:space="preserve">Por idéntico razonamiento al efectuado en el numeral anterior la suma a condenar por este rubro será </w:t>
      </w:r>
      <w:r>
        <w:rPr>
          <w:sz w:val="28"/>
          <w:b/>
          <w:szCs w:val="28"/>
          <w:bCs/>
        </w:rPr>
        <w:t>$71234,22 (setenta y un mil doscientos treinta y cuatro pesos uruguayos veintidós centésimos).</w:t>
      </w:r>
    </w:p>
    <w:p>
      <w:pPr>
        <w:pStyle w:val="style0"/>
        <w:jc w:val="both"/>
        <w:spacing w:line="360" w:lineRule="atLeast"/>
      </w:pPr>
      <w:r>
        <w:rPr>
          <w:sz w:val="28"/>
          <w:b/>
          <w:szCs w:val="28"/>
          <w:bCs/>
        </w:rPr>
        <w:tab/>
      </w:r>
      <w:r>
        <w:rPr>
          <w:sz w:val="28"/>
          <w:u w:val="single"/>
          <w:b/>
          <w:szCs w:val="28"/>
          <w:bCs/>
        </w:rPr>
        <w:t xml:space="preserve">d.-Aguinaldo. </w:t>
      </w:r>
      <w:r>
        <w:rPr>
          <w:sz w:val="28"/>
          <w:szCs w:val="28"/>
        </w:rPr>
        <w:t xml:space="preserve">Utilizando la misma base de cálculo, corresponderá una base por año trabajado, totalizando la suma de $89161,6. Habiéndose reclamado $71350 habrá de estarse a la suma impetrada que actualizada y aplicada la multa totaliza los </w:t>
      </w:r>
      <w:r>
        <w:rPr>
          <w:sz w:val="28"/>
          <w:b/>
          <w:szCs w:val="28"/>
          <w:bCs/>
        </w:rPr>
        <w:t>$88.446,21 (ochenta y ocho mil cuatrocientos cuarenta y seis pesos uruguayos, veintiun centésimos</w:t>
      </w:r>
      <w:r>
        <w:rPr>
          <w:sz w:val="28"/>
          <w:szCs w:val="28"/>
        </w:rPr>
        <w:t>.</w:t>
      </w:r>
    </w:p>
    <w:p>
      <w:pPr>
        <w:pStyle w:val="style0"/>
        <w:jc w:val="both"/>
        <w:spacing w:line="360" w:lineRule="atLeast"/>
      </w:pPr>
      <w:r>
        <w:rPr>
          <w:sz w:val="28"/>
          <w:b/>
          <w:szCs w:val="28"/>
          <w:bCs/>
        </w:rPr>
        <w:tab/>
      </w:r>
      <w:r>
        <w:rPr>
          <w:sz w:val="28"/>
          <w:u w:val="single"/>
          <w:b/>
          <w:szCs w:val="28"/>
          <w:bCs/>
        </w:rPr>
        <w:t>e.-Despido.</w:t>
      </w:r>
      <w:r>
        <w:rPr>
          <w:sz w:val="28"/>
          <w:szCs w:val="28"/>
        </w:rPr>
        <w:t xml:space="preserve"> El actor argumenta que se consideró indirectamente despedido en atención a que habiendo sufrido un quebranto de salud y pasar al seguro por enfermedad, al recibir el pago de la prestación que le correspondía advirtió el incumplimiento del empleador. Agrega que esperó una corrección voluntaria por parte del empleador, y al no obtener respuesta se consideró despedido.</w:t>
      </w:r>
    </w:p>
    <w:p>
      <w:pPr>
        <w:pStyle w:val="style0"/>
        <w:jc w:val="both"/>
        <w:spacing w:line="360" w:lineRule="atLeast"/>
      </w:pPr>
      <w:r>
        <w:rPr>
          <w:sz w:val="28"/>
          <w:szCs w:val="28"/>
        </w:rPr>
        <w:tab/>
        <w:t xml:space="preserve"> El despido indirecto es definido por Plá Rodríguez como el “acto rescisorio que pone fin a la relación laboral por decisión unilateral del trabajador, basada en que  el empleador con sus actos u omisiones ha hecho imposible la prosecución del contrato de trabajo (Revista de Derecho Laboral N°122, pág. 288)”. En esta figura, como sostiene el autor, el incumplimiento del empleador es el que da origen al despido indirecto y el trabajador es quien toma la iniciativa de dejar su trabajo pero a causa de ese incumplimiento patronal. Es un tipo especial de rescisión provocada por el patrono pero jurídicamente existente por voluntad del trabajador.</w:t>
      </w:r>
    </w:p>
    <w:p>
      <w:pPr>
        <w:pStyle w:val="style0"/>
        <w:jc w:val="both"/>
        <w:spacing w:line="360" w:lineRule="atLeast"/>
      </w:pPr>
      <w:r>
        <w:rPr>
          <w:sz w:val="28"/>
          <w:szCs w:val="28"/>
        </w:rPr>
        <w:tab/>
        <w:t>El incumplimiento del empleador está acreditado en autos. Efectivamente, como viene de verse, se ha concluido en que se adeudaban rubros salariales. Además está admitido que los aportes al B.P.S. correspondían a una declaración falaz del salario del trabajador. A fs. 185 el demandado en su declaración de parte expresa “El sueldo de él era de unos $14.000 pero nosotros lo pusimos con un sueldo simbólico, con el mínimo para que pudiera tener acceso a la salud”.</w:t>
        <w:tab/>
      </w:r>
    </w:p>
    <w:p>
      <w:pPr>
        <w:pStyle w:val="style0"/>
        <w:jc w:val="both"/>
        <w:spacing w:line="360" w:lineRule="atLeast"/>
      </w:pPr>
      <w:r>
        <w:rPr>
          <w:sz w:val="28"/>
          <w:szCs w:val="28"/>
        </w:rPr>
        <w:tab/>
        <w:t>Tampoco hay prueba en autos  de que se hubiera intimado al trabajador el reintegro a su puesto.</w:t>
      </w:r>
    </w:p>
    <w:p>
      <w:pPr>
        <w:pStyle w:val="style0"/>
        <w:jc w:val="both"/>
        <w:spacing w:line="360" w:lineRule="atLeast"/>
      </w:pPr>
      <w:r>
        <w:rPr>
          <w:sz w:val="28"/>
          <w:szCs w:val="28"/>
        </w:rPr>
        <w:tab/>
        <w:t>Por tales extremos habrá de hacerse lugar a la reclamación por despido.</w:t>
      </w:r>
    </w:p>
    <w:p>
      <w:pPr>
        <w:pStyle w:val="style0"/>
        <w:jc w:val="both"/>
        <w:spacing w:line="360" w:lineRule="atLeast"/>
      </w:pPr>
      <w:r>
        <w:rPr>
          <w:sz w:val="28"/>
          <w:szCs w:val="28"/>
        </w:rPr>
        <w:tab/>
        <w:t>Otra vez partiendo de la misma base de cálculo de $ 17832,32, y adicionado 1/12 de la misma en concepto de aguinaldo ($1486,02) resulta $19.318,34.</w:t>
      </w:r>
    </w:p>
    <w:p>
      <w:pPr>
        <w:pStyle w:val="style0"/>
        <w:jc w:val="both"/>
        <w:spacing w:line="360" w:lineRule="atLeast"/>
      </w:pPr>
      <w:r>
        <w:rPr>
          <w:sz w:val="28"/>
          <w:szCs w:val="28"/>
        </w:rPr>
        <w:tab/>
        <w:t xml:space="preserve">De acuerdo con la fecha de inicio de la relación laboral alegada (24 de marzo de 2003), y no habiendo el demandado probado una diferencia, habrá de estarse al máximo legal de 6 mensualidades, que totalizan $ 115910. Reclamados  $103440, habrá de estarse a esa cifra, que actualizada al día de hoy, multa incluida corresponde a </w:t>
      </w:r>
      <w:r>
        <w:rPr>
          <w:sz w:val="28"/>
          <w:b/>
          <w:szCs w:val="28"/>
          <w:bCs/>
        </w:rPr>
        <w:t>$128.225,31 (ciento veintiocho mil doscientos veinticinco pesos uruguayos, treinta y un centésimos)</w:t>
      </w:r>
      <w:r>
        <w:rPr>
          <w:sz w:val="28"/>
          <w:szCs w:val="28"/>
        </w:rPr>
        <w:t>.</w:t>
      </w:r>
    </w:p>
    <w:p>
      <w:pPr>
        <w:pStyle w:val="style0"/>
        <w:jc w:val="both"/>
        <w:spacing w:line="360" w:lineRule="atLeast"/>
      </w:pPr>
      <w:r>
        <w:rPr>
          <w:sz w:val="28"/>
          <w:b/>
          <w:szCs w:val="28"/>
          <w:bCs/>
        </w:rPr>
        <w:tab/>
      </w:r>
      <w:r>
        <w:rPr>
          <w:sz w:val="28"/>
          <w:u w:val="single"/>
          <w:b/>
          <w:szCs w:val="28"/>
          <w:bCs/>
        </w:rPr>
        <w:t>f) Incremento de Despido por Clientela.</w:t>
      </w:r>
      <w:r>
        <w:rPr>
          <w:sz w:val="28"/>
          <w:b/>
          <w:szCs w:val="28"/>
          <w:bCs/>
        </w:rPr>
        <w:t xml:space="preserve"> </w:t>
      </w:r>
      <w:r>
        <w:rPr>
          <w:sz w:val="28"/>
          <w:szCs w:val="28"/>
        </w:rPr>
        <w:t>El actor reclama a fs. 15 la indemnización por clientela prevista por la ley 14.000. El demandado advierte que no se concilió ese rubro, si bien se cumplió el requisito con los demás. Al fijarse el objeto de proceso (decreto N° 3480 a fs. 94) el rubro incremento de despido por clientela fue incluido. Esa providencia no fue recurrida, por lo que el objeto del proceso, fijado de acuerdo con la normativa entonces vigente con carácter definitivo, quedó firme. Como consecuencia de ello, quien suscribe entiende que no debe omitir pronunciamiento sobre el punto. Por otra parte, se tentó exhaustivamente la conciliación intraprocesal con respecto de todos los rubros demandados, aunque infructuosamente. Es cierto que nuestra jurisprudencia se ha pronunciado en el sentido de que advertida la omisión de la conciliación con respecto a alguno pero no todos los rubros reclamados, debería suspenderse las actuaciones hasta tanto se cumpliera el requisito. Sin embargo esos pronunciamientos fueron dictados con anterioridad a la vigencia de la ley N°18.572, por lo cual, pese a que pueda considerarse discutible, esta sentenciante considera que una vez incluido en el proceso de manera definitiva, conrresponde expedirse sobre el mismo, toda vez que la filosofía del nuevo proceso laboral es la abreviación del mismo.</w:t>
      </w:r>
    </w:p>
    <w:p>
      <w:pPr>
        <w:pStyle w:val="style0"/>
        <w:jc w:val="both"/>
        <w:spacing w:line="360" w:lineRule="atLeast"/>
      </w:pPr>
      <w:r>
        <w:rPr>
          <w:sz w:val="28"/>
          <w:szCs w:val="28"/>
        </w:rPr>
        <w:tab/>
        <w:t>El rubro  demandado  y no conciliado pudo ser excluido del objeto del proceso ab initio, o haber sido ello dispuesto al decidirse el recurso de apelación de haberse interpuesto (art. 14 N° 4 de la ley N° 18572 en la redacción original, vigente a la fecha de la audiencia única) pero en este estado del proceso ha precluído la oportunidad del demandado para así solicitarlo.</w:t>
      </w:r>
    </w:p>
    <w:p>
      <w:pPr>
        <w:pStyle w:val="style0"/>
        <w:jc w:val="both"/>
        <w:spacing w:line="360" w:lineRule="atLeast"/>
      </w:pPr>
      <w:r>
        <w:rPr>
          <w:sz w:val="28"/>
          <w:szCs w:val="28"/>
        </w:rPr>
        <w:tab/>
        <w:t>La ley N° 14.000 en su art. 1° establece: “</w:t>
      </w:r>
      <w:r>
        <w:rPr>
          <w:color w:val="000000"/>
          <w:sz w:val="28"/>
          <w:szCs w:val="28"/>
          <w:lang w:val="es-ES"/>
        </w:rPr>
        <w:t>En caso de despido, los viajantes y vendedores de plaza que hubieran mantenido o contribuido a aumentar el volumen de los negocios de la empresa, tendrán derecho a recibir una  indemnización por clientela cuyo monto será equivalente al 25% (veinticinco por ciento) de la indemnización que les corresponde por despido. Ambas indemnizaciones las pierde el empleado que hubiere sido despedido por notoria mala conducta”.</w:t>
      </w:r>
    </w:p>
    <w:p>
      <w:pPr>
        <w:pStyle w:val="style0"/>
        <w:jc w:val="both"/>
        <w:spacing w:line="360" w:lineRule="atLeast"/>
      </w:pPr>
      <w:r>
        <w:rPr>
          <w:color w:val="000000"/>
          <w:sz w:val="28"/>
          <w:szCs w:val="28"/>
          <w:lang w:val="es-ES"/>
        </w:rPr>
        <w:tab/>
        <w:t>De la prueba recabada en autos resulta ampliamente acreditado que el actor contribuyó al aumento del volumen de negocios de la empresa: La testigo Rosas, que expresa que ha trabajado para la empresa por tres años. A fs. 154 sostiene que el actor casi siempre llegaba a las metas establecidas por la empresa y a fs. 155 sostiene “desde que yo estoy siempre llegó” . Interrogada sobre si los otros vendedores siempre llegan a esas metas contesta “No siempre”.</w:t>
      </w:r>
    </w:p>
    <w:p>
      <w:pPr>
        <w:pStyle w:val="style0"/>
        <w:jc w:val="both"/>
        <w:spacing w:line="360" w:lineRule="atLeast"/>
      </w:pPr>
      <w:r>
        <w:rPr>
          <w:sz w:val="28"/>
          <w:szCs w:val="28"/>
        </w:rPr>
        <w:tab/>
        <w:t>Los testigos García, Ibáñez, Buzó, Rivero, Rocha manifiestan ser clientes de La Feria Distribuciones (en el caso de Rocha lo era, pero sigue su negocio su señora). Todos sostienen que al dejar de visitarlos ARAUJO comenzaron a ser visitados por otro vendedor de la empresa. El mismo demandado en su declaración de parte a fs. 186 sostiene que luego de que el actor dejara de trabajar los clientes comenzaron a llamar porque no los visitaban y que en la actualidad hay otro que vendedor.</w:t>
      </w:r>
    </w:p>
    <w:p>
      <w:pPr>
        <w:pStyle w:val="style0"/>
        <w:jc w:val="both"/>
        <w:spacing w:line="360" w:lineRule="atLeast"/>
      </w:pPr>
      <w:r>
        <w:rPr>
          <w:sz w:val="28"/>
          <w:szCs w:val="28"/>
        </w:rPr>
        <w:tab/>
        <w:t xml:space="preserve">Ni siquiera fue alegado que el actor hubiera perjudicado a la empresa de alguna forma o disminuido el volumen de sus negocios. Por el contrario, de la prueba recabada en autos en su conjunto, es razonable concluir en que el actor dedicaba gran parte de su tiempo al cumplimiento de su labor, siendo varios los testigos que expresan que los visitaba los días acordados sin excepciones. </w:t>
        <w:tab/>
      </w:r>
    </w:p>
    <w:p>
      <w:pPr>
        <w:pStyle w:val="style0"/>
        <w:jc w:val="both"/>
        <w:spacing w:line="360" w:lineRule="atLeast"/>
      </w:pPr>
      <w:r>
        <w:rPr>
          <w:sz w:val="28"/>
          <w:szCs w:val="28"/>
        </w:rPr>
        <w:tab/>
        <w:t xml:space="preserve">Es así que habrá de hacerse lugar a la reclamación de incremento de despido por clientela del 25% que resulta en $25.860, que actualizados e incluida la multa del 10% totalizan los </w:t>
      </w:r>
      <w:r>
        <w:rPr>
          <w:sz w:val="28"/>
          <w:b/>
          <w:szCs w:val="28"/>
          <w:bCs/>
        </w:rPr>
        <w:t>$32.056,33 (treinta y dos mil cincuenta y seis pesos uruguayos, treinta y tres centésimos)</w:t>
      </w:r>
      <w:r>
        <w:rPr>
          <w:sz w:val="28"/>
          <w:szCs w:val="28"/>
        </w:rPr>
        <w:t>.</w:t>
      </w:r>
    </w:p>
    <w:p>
      <w:pPr>
        <w:pStyle w:val="style0"/>
        <w:jc w:val="both"/>
        <w:spacing w:line="360" w:lineRule="atLeast"/>
      </w:pPr>
      <w:r>
        <w:rPr>
          <w:sz w:val="28"/>
          <w:szCs w:val="28"/>
        </w:rPr>
        <w:tab/>
      </w:r>
      <w:r>
        <w:rPr>
          <w:sz w:val="28"/>
          <w:u w:val="single"/>
          <w:b/>
          <w:szCs w:val="28"/>
          <w:bCs/>
        </w:rPr>
        <w:t>g) Daños y perjuicios</w:t>
      </w:r>
      <w:r>
        <w:rPr>
          <w:sz w:val="28"/>
          <w:szCs w:val="28"/>
        </w:rPr>
        <w:t xml:space="preserve">. </w:t>
      </w:r>
      <w:r>
        <w:rPr>
          <w:color w:val="000000"/>
          <w:sz w:val="27"/>
          <w:szCs w:val="27"/>
          <w:lang w:val="es-ES"/>
        </w:rPr>
        <w:t xml:space="preserve"> Si bien se alegan cargas familiares no se ha acompañado el medio probatorio eficaz, es decir el o los testimonios de partidas de Estado Civil. Teniendo en cuenta que de acuerdo con lo dispuesto por el art. 4º de la Ley Nº 10.449 de 12/XI/1943 no solo deben tenerse en cuenta esas cargas familiares, sino que también ha de tenerse en cuenta  el tiempo durante el cual el trabajador dejó de percibir el salario que le correspondía, incumplimiento que en la especie fue prolongado, habrá de fijarse los daños y perjuicios preceptivos en un 10% sobre los rubros de naturaleza salarial por lo que la suma asignada a dicho rubro será de $ 34168 que actualizados y aplicada la multa resulta en </w:t>
      </w:r>
      <w:r>
        <w:rPr>
          <w:color w:val="000000"/>
          <w:sz w:val="27"/>
          <w:b/>
          <w:szCs w:val="27"/>
          <w:bCs/>
          <w:lang w:val="es-ES"/>
        </w:rPr>
        <w:t>$42.355, 01 (cuarenta y dos mil trescientos cincuenta y cinco pesos uruguayos, un centésimo)</w:t>
      </w:r>
      <w:r>
        <w:rPr>
          <w:color w:val="000000"/>
          <w:sz w:val="27"/>
          <w:szCs w:val="27"/>
          <w:lang w:val="es-ES"/>
        </w:rPr>
        <w:t>.</w:t>
      </w:r>
    </w:p>
    <w:p>
      <w:pPr>
        <w:pStyle w:val="style0"/>
        <w:jc w:val="both"/>
        <w:spacing w:line="360" w:lineRule="atLeast"/>
      </w:pPr>
      <w:r>
        <w:rPr>
          <w:sz w:val="28"/>
          <w:szCs w:val="28"/>
        </w:rPr>
        <w:tab/>
      </w:r>
      <w:r>
        <w:rPr>
          <w:sz w:val="28"/>
          <w:u w:val="single"/>
          <w:b/>
          <w:szCs w:val="28"/>
          <w:bCs/>
        </w:rPr>
        <w:t>h) Multa</w:t>
      </w:r>
      <w:r>
        <w:rPr>
          <w:sz w:val="28"/>
          <w:szCs w:val="28"/>
        </w:rPr>
        <w:t xml:space="preserve">: 10% del crédito adeudado: </w:t>
      </w:r>
      <w:r>
        <w:rPr>
          <w:sz w:val="28"/>
          <w:b/>
          <w:szCs w:val="28"/>
          <w:bCs/>
        </w:rPr>
        <w:t>$50.514 (cincuenta mil quinientos catorce pesos uruguayos)</w:t>
      </w:r>
      <w:r>
        <w:rPr>
          <w:sz w:val="28"/>
          <w:szCs w:val="28"/>
        </w:rPr>
        <w:t xml:space="preserve"> que ya se incluyeron en los cálculos de los rubros precedentes como se ha aclarado en cada uno de ellos.</w:t>
      </w:r>
    </w:p>
    <w:p>
      <w:pPr>
        <w:pStyle w:val="style0"/>
        <w:jc w:val="both"/>
        <w:spacing w:line="360" w:lineRule="atLeast"/>
      </w:pPr>
      <w:r>
        <w:rPr>
          <w:sz w:val="28"/>
          <w:szCs w:val="28"/>
        </w:rPr>
        <w:tab/>
        <w:t>Por los fundamentos expuestos y de acuerdo con lo dispuesto por las leyes N°10.486, 10.542, 12.597, 12.156, 12.840, 14.000, 14.525, 16.101, 16.678, 18.572, normas concordandes y complementarias.</w:t>
      </w:r>
    </w:p>
    <w:p>
      <w:pPr>
        <w:pStyle w:val="style0"/>
        <w:jc w:val="both"/>
        <w:spacing w:line="360" w:lineRule="atLeast"/>
      </w:pPr>
      <w:r>
        <w:rPr>
          <w:sz w:val="28"/>
          <w:szCs w:val="28"/>
        </w:rPr>
        <w:tab/>
        <w:t>FALLO:</w:t>
      </w:r>
      <w:r>
        <w:rPr>
          <w:sz w:val="28"/>
          <w:b/>
          <w:szCs w:val="28"/>
          <w:bCs/>
        </w:rPr>
        <w:tab/>
      </w:r>
    </w:p>
    <w:p>
      <w:pPr>
        <w:pStyle w:val="style0"/>
        <w:jc w:val="both"/>
        <w:spacing w:line="360" w:lineRule="atLeast"/>
      </w:pPr>
      <w:r>
        <w:rPr>
          <w:sz w:val="28"/>
          <w:i/>
          <w:szCs w:val="28"/>
          <w:iCs/>
        </w:rPr>
        <w:tab/>
        <w:t xml:space="preserve">Haciendo lugar a la demanda y en su mérito condenando al demandado al pago ya actualizado e incluida la multa del 10% de </w:t>
      </w:r>
      <w:r>
        <w:rPr>
          <w:color w:val="000000"/>
          <w:sz w:val="28"/>
          <w:i/>
          <w:b/>
          <w:szCs w:val="28"/>
          <w:iCs/>
          <w:bCs/>
          <w:lang w:val="es-ES"/>
        </w:rPr>
        <w:t>$192.635,48 (ciento noventa y dos mil seiscientos treinta y cinco pesos uruguayos, cuarenta y ocho centésimos)</w:t>
      </w:r>
      <w:r>
        <w:rPr>
          <w:sz w:val="28"/>
          <w:i/>
          <w:b/>
          <w:szCs w:val="28"/>
          <w:iCs/>
          <w:bCs/>
          <w:lang w:val="es-ES"/>
        </w:rPr>
        <w:t xml:space="preserve"> </w:t>
      </w:r>
      <w:r>
        <w:rPr>
          <w:sz w:val="28"/>
          <w:i/>
          <w:szCs w:val="28"/>
          <w:iCs/>
        </w:rPr>
        <w:t xml:space="preserve">en concepto de </w:t>
      </w:r>
      <w:r>
        <w:rPr>
          <w:sz w:val="28"/>
          <w:i/>
          <w:b/>
          <w:szCs w:val="28"/>
          <w:iCs/>
          <w:bCs/>
        </w:rPr>
        <w:t>diferencia salarial, $71.234,22 (setenta y un mil doscientos treinta y cuatro pesos uruguayos veintidós centésimos)</w:t>
      </w:r>
      <w:r>
        <w:rPr>
          <w:sz w:val="28"/>
          <w:i/>
          <w:szCs w:val="28"/>
          <w:iCs/>
        </w:rPr>
        <w:t xml:space="preserve"> por </w:t>
      </w:r>
      <w:r>
        <w:rPr>
          <w:sz w:val="28"/>
          <w:i/>
          <w:b/>
          <w:szCs w:val="28"/>
          <w:iCs/>
          <w:bCs/>
        </w:rPr>
        <w:t xml:space="preserve">licencia no gozada, $71.234,22 (setenta y un mil doscientos treinta y cuatro pesos uruguayos veintidós centésimos) por salario vacacional, $88.446,21 (ochenta y ocho mil cuatrocientos cuarenta y seis pesos uruguayos, veintiun centésimos por aguinaldo, $128.225,31 (ciento veintiocho mil doscientos veinticinco pesos uruguayos, treinta y un centésimos) por indemnización por despido, $32.056,33 (treinta y dos mil cincuenta y seis pesos uruguayos, treinta y tres centésimos) por incremento de despido por clientela </w:t>
      </w:r>
      <w:r>
        <w:rPr>
          <w:sz w:val="28"/>
          <w:i/>
          <w:szCs w:val="28"/>
          <w:iCs/>
        </w:rPr>
        <w:t xml:space="preserve"> </w:t>
      </w:r>
      <w:r>
        <w:rPr>
          <w:color w:val="000000"/>
          <w:sz w:val="27"/>
          <w:i/>
          <w:b/>
          <w:szCs w:val="27"/>
          <w:iCs/>
          <w:bCs/>
          <w:lang w:val="es-ES"/>
        </w:rPr>
        <w:t xml:space="preserve">$42.355, 01 (cuarenta y dos mil trescientos cincuenta y cinco pesos uruguayos, un centésimo) </w:t>
      </w:r>
      <w:r>
        <w:rPr>
          <w:sz w:val="28"/>
          <w:i/>
          <w:b/>
          <w:szCs w:val="28"/>
          <w:iCs/>
          <w:bCs/>
        </w:rPr>
        <w:t>por daños y perjuicios preceptivos</w:t>
      </w:r>
      <w:r>
        <w:rPr>
          <w:sz w:val="28"/>
          <w:i/>
          <w:szCs w:val="28"/>
          <w:iCs/>
        </w:rPr>
        <w:t>. Dichas sumas totalizan a la fecha $626.186,78 (seiscientos veintiseis mil ciento ochenta y seis pesos uruguayos, setenta y ocho centésimos).</w:t>
        <w:tab/>
      </w:r>
    </w:p>
    <w:p>
      <w:pPr>
        <w:pStyle w:val="style0"/>
        <w:jc w:val="both"/>
        <w:spacing w:line="360" w:lineRule="atLeast"/>
      </w:pPr>
      <w:r>
        <w:rPr>
          <w:sz w:val="28"/>
          <w:i/>
          <w:b/>
          <w:szCs w:val="28"/>
          <w:iCs/>
          <w:bCs/>
        </w:rPr>
        <w:tab/>
        <w:t>Sin especial condenación.</w:t>
      </w:r>
    </w:p>
    <w:p>
      <w:pPr>
        <w:pStyle w:val="style0"/>
        <w:jc w:val="both"/>
        <w:spacing w:line="360" w:lineRule="atLeast"/>
      </w:pPr>
      <w:r>
        <w:rPr>
          <w:sz w:val="28"/>
          <w:i/>
          <w:b/>
          <w:szCs w:val="28"/>
          <w:iCs/>
          <w:bCs/>
        </w:rPr>
        <w:tab/>
        <w:t>Consentida o ejecutoriada, cúmplase.</w:t>
      </w:r>
    </w:p>
    <w:p>
      <w:pPr>
        <w:pStyle w:val="style0"/>
        <w:jc w:val="both"/>
        <w:spacing w:line="360" w:lineRule="atLeast"/>
      </w:pPr>
      <w:r>
        <w:rPr>
          <w:sz w:val="28"/>
          <w:i/>
          <w:b/>
          <w:szCs w:val="28"/>
          <w:iCs/>
          <w:bCs/>
        </w:rPr>
        <w:tab/>
        <w:t>Honorarios fictos a los solos efectos fiscales 3 b.p.c. por cada parte.</w:t>
      </w:r>
    </w:p>
    <w:p>
      <w:pPr>
        <w:pStyle w:val="style0"/>
        <w:jc w:val="both"/>
        <w:spacing w:line="360" w:lineRule="atLeast"/>
      </w:pPr>
      <w:r>
        <w:rPr>
          <w:sz w:val="28"/>
          <w:i/>
          <w:b/>
          <w:szCs w:val="28"/>
          <w:iCs/>
          <w:bCs/>
        </w:rPr>
      </w:r>
    </w:p>
    <w:p>
      <w:pPr>
        <w:pStyle w:val="style0"/>
        <w:jc w:val="both"/>
        <w:spacing w:line="360" w:lineRule="atLeast"/>
      </w:pPr>
      <w:r>
        <w:rPr>
          <w:sz w:val="28"/>
          <w:i/>
          <w:b/>
          <w:szCs w:val="28"/>
          <w:iCs/>
          <w:bCs/>
        </w:rPr>
      </w:r>
    </w:p>
    <w:p>
      <w:pPr>
        <w:pStyle w:val="style0"/>
        <w:jc w:val="center"/>
        <w:spacing w:line="360" w:lineRule="atLeast"/>
      </w:pPr>
      <w:r>
        <w:rPr>
          <w:sz w:val="28"/>
          <w:szCs w:val="28"/>
        </w:rPr>
        <w:t>Inés Peralta Gadea</w:t>
      </w:r>
    </w:p>
    <w:p>
      <w:pPr>
        <w:pStyle w:val="style0"/>
        <w:jc w:val="center"/>
        <w:spacing w:line="360" w:lineRule="atLeast"/>
      </w:pPr>
      <w:r>
        <w:rPr>
          <w:sz w:val="28"/>
          <w:szCs w:val="28"/>
        </w:rPr>
        <w:t>Juez Letrado</w:t>
      </w:r>
    </w:p>
    <w:p>
      <w:pPr>
        <w:pStyle w:val="style0"/>
      </w:pPr>
      <w:r>
        <w:rPr>
          <w:color w:val="000000"/>
          <w:sz w:val="25"/>
          <w:szCs w:val="25"/>
        </w:rPr>
        <w:t xml:space="preserve">        </w:t>
      </w:r>
    </w:p>
    <w:p>
      <w:pPr>
        <w:pStyle w:val="style0"/>
      </w:pPr>
      <w:r>
        <w:rPr>
          <w:color w:val="000000"/>
          <w:sz w:val="28"/>
          <w:i/>
          <w:b/>
          <w:szCs w:val="28"/>
          <w:iCs/>
          <w:bCs/>
        </w:rPr>
      </w:r>
    </w:p>
    <w:p>
      <w:pPr>
        <w:pStyle w:val="style0"/>
      </w:pPr>
      <w:r>
        <w:rPr/>
      </w:r>
    </w:p>
    <w:sectPr>
      <w:formProt w:val="off"/>
      <w:pgSz w:h="16838" w:w="11906"/>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Predeterminado"/>
    <w:next w:val="style0"/>
    <w:pPr>
      <w:jc w:val="left"/>
      <w:widowControl/>
      <w:suppressAutoHyphens w:val="true"/>
      <w:tabs>
        <w:tab w:leader="none" w:pos="709" w:val="left"/>
      </w:tabs>
      <w:spacing w:after="0" w:before="0" w:line="100" w:lineRule="atLeast"/>
    </w:pPr>
    <w:rPr>
      <w:color w:val="auto"/>
      <w:sz w:val="24"/>
      <w:szCs w:val="24"/>
      <w:rFonts w:ascii="Times New Roman" w:cs="Mangal" w:eastAsia="SimSun" w:hAnsi="Times New Roman"/>
      <w:lang w:bidi="hi-IN" w:eastAsia="zh-CN" w:val="es-UY"/>
    </w:rPr>
  </w:style>
  <w:style w:styleId="style15" w:type="character">
    <w:name w:val="Default Paragraph Font"/>
    <w:next w:val="style15"/>
    <w:rPr/>
  </w:style>
  <w:style w:styleId="style16" w:type="paragraph">
    <w:name w:val="Encabezado"/>
    <w:basedOn w:val="style0"/>
    <w:next w:val="style17"/>
    <w:pPr>
      <w:keepNext/>
      <w:spacing w:after="120" w:before="240"/>
    </w:pPr>
    <w:rPr>
      <w:sz w:val="28"/>
      <w:szCs w:val="28"/>
      <w:rFonts w:ascii="Liberation Sans" w:cs="DejaVu Sans" w:eastAsia="DejaVu Sans" w:hAnsi="Liberation Sans"/>
    </w:rPr>
  </w:style>
  <w:style w:styleId="style17" w:type="paragraph">
    <w:name w:val="Cuerpo de texto"/>
    <w:basedOn w:val="style0"/>
    <w:next w:val="style17"/>
    <w:pPr>
      <w:spacing w:after="120" w:before="0"/>
    </w:pPr>
    <w:rPr/>
  </w:style>
  <w:style w:styleId="style18" w:type="paragraph">
    <w:name w:val="Lista"/>
    <w:basedOn w:val="style17"/>
    <w:next w:val="style18"/>
    <w:pPr/>
    <w:rPr/>
  </w:style>
  <w:style w:styleId="style19" w:type="paragraph">
    <w:name w:val="Etiqueta"/>
    <w:basedOn w:val="style0"/>
    <w:next w:val="style19"/>
    <w:pPr>
      <w:suppressLineNumbers/>
      <w:spacing w:after="120" w:before="120"/>
    </w:pPr>
    <w:rPr>
      <w:sz w:val="24"/>
      <w:i/>
      <w:szCs w:val="24"/>
      <w:iCs/>
    </w:rPr>
  </w:style>
  <w:style w:styleId="style20" w:type="paragraph">
    <w:name w:val="Índice"/>
    <w:basedOn w:val="style0"/>
    <w:next w:val="style2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2013-03-12T09:16:00.00Z</dcterms:created>
  <dc:creator>Rosina</dc:creator>
  <cp:lastModifiedBy>Rosina</cp:lastModifiedBy>
  <dcterms:modified xsi:type="dcterms:W3CDTF">2013-03-12T09:16:00.00Z</dcterms:modified>
  <cp:revision>3</cp:revision>
</cp:coreProperties>
</file>