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A8" w:rsidRDefault="00E953A8" w:rsidP="00E953A8">
      <w:p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TIEMPO DE TRABAJO </w:t>
      </w:r>
    </w:p>
    <w:p w:rsidR="00E953A8" w:rsidRDefault="00E953A8" w:rsidP="00E953A8">
      <w:p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Prof. Rosina Rossi  y equipo docente. </w:t>
      </w:r>
    </w:p>
    <w:p w:rsidR="00E953A8" w:rsidRDefault="00E953A8" w:rsidP="00E953A8">
      <w:p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Derecho del Trabajo II. </w:t>
      </w:r>
    </w:p>
    <w:p w:rsidR="00E953A8" w:rsidRDefault="00E953A8" w:rsidP="00E953A8">
      <w:p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Curso libre controlado </w:t>
      </w:r>
      <w:r w:rsidR="00D6153E">
        <w:rPr>
          <w:b/>
          <w:color w:val="365F91"/>
          <w:sz w:val="28"/>
          <w:szCs w:val="28"/>
        </w:rPr>
        <w:t>.</w:t>
      </w:r>
      <w:r>
        <w:rPr>
          <w:b/>
          <w:color w:val="365F91"/>
          <w:sz w:val="28"/>
          <w:szCs w:val="28"/>
        </w:rPr>
        <w:t xml:space="preserve">Guía de clase . </w:t>
      </w:r>
    </w:p>
    <w:p w:rsidR="00E953A8" w:rsidRDefault="00E953A8" w:rsidP="00E953A8">
      <w:pPr>
        <w:rPr>
          <w:color w:val="365F91"/>
        </w:rPr>
      </w:pPr>
    </w:p>
    <w:p w:rsidR="00E953A8" w:rsidRDefault="00E953A8" w:rsidP="00E953A8">
      <w:pPr>
        <w:numPr>
          <w:ilvl w:val="0"/>
          <w:numId w:val="1"/>
        </w:numPr>
        <w:spacing w:after="0" w:line="240" w:lineRule="auto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 FUENTE DE RECONOCIMIENTO DEL DERECHO A LA LIMITACIÓN DEL TIEMPO DE TRABAJO. </w:t>
      </w:r>
    </w:p>
    <w:p w:rsidR="00E953A8" w:rsidRDefault="00E953A8" w:rsidP="00E953A8">
      <w:pPr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2"/>
        </w:numPr>
        <w:spacing w:after="0" w:line="240" w:lineRule="auto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Elenco de fuentes.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Preámbulo de la Const. OIT.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Declaración Universal de </w:t>
      </w:r>
      <w:proofErr w:type="spellStart"/>
      <w:r>
        <w:rPr>
          <w:color w:val="365F91"/>
          <w:sz w:val="28"/>
          <w:szCs w:val="28"/>
        </w:rPr>
        <w:t>Ds.</w:t>
      </w:r>
      <w:proofErr w:type="spellEnd"/>
      <w:r>
        <w:rPr>
          <w:color w:val="365F91"/>
          <w:sz w:val="28"/>
          <w:szCs w:val="28"/>
        </w:rPr>
        <w:t xml:space="preserve"> Del Hombre de 1948 art. 24.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Declaración Americana de derechos y deberes del hombre art. XV.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Carta Internacional de Garantías </w:t>
      </w:r>
      <w:proofErr w:type="gramStart"/>
      <w:r>
        <w:rPr>
          <w:color w:val="365F91"/>
          <w:sz w:val="28"/>
          <w:szCs w:val="28"/>
        </w:rPr>
        <w:t>Sociales .</w:t>
      </w:r>
      <w:proofErr w:type="gramEnd"/>
      <w:r>
        <w:rPr>
          <w:color w:val="365F91"/>
          <w:sz w:val="28"/>
          <w:szCs w:val="28"/>
        </w:rPr>
        <w:t xml:space="preserve"> </w:t>
      </w:r>
      <w:proofErr w:type="gramStart"/>
      <w:r>
        <w:rPr>
          <w:color w:val="365F91"/>
          <w:sz w:val="28"/>
          <w:szCs w:val="28"/>
        </w:rPr>
        <w:t>arts</w:t>
      </w:r>
      <w:proofErr w:type="gramEnd"/>
      <w:r>
        <w:rPr>
          <w:color w:val="365F91"/>
          <w:sz w:val="28"/>
          <w:szCs w:val="28"/>
        </w:rPr>
        <w:t xml:space="preserve">. 12-16.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Pacto Internacional de Derechos Económicos, Sociales y </w:t>
      </w:r>
      <w:proofErr w:type="gramStart"/>
      <w:r>
        <w:rPr>
          <w:color w:val="365F91"/>
          <w:sz w:val="28"/>
          <w:szCs w:val="28"/>
        </w:rPr>
        <w:t>Culturales .</w:t>
      </w:r>
      <w:proofErr w:type="gramEnd"/>
      <w:r>
        <w:rPr>
          <w:color w:val="365F91"/>
          <w:sz w:val="28"/>
          <w:szCs w:val="28"/>
        </w:rPr>
        <w:t xml:space="preserve"> </w:t>
      </w:r>
      <w:proofErr w:type="gramStart"/>
      <w:r>
        <w:rPr>
          <w:color w:val="365F91"/>
          <w:sz w:val="28"/>
          <w:szCs w:val="28"/>
        </w:rPr>
        <w:t>art</w:t>
      </w:r>
      <w:proofErr w:type="gramEnd"/>
      <w:r>
        <w:rPr>
          <w:color w:val="365F91"/>
          <w:sz w:val="28"/>
          <w:szCs w:val="28"/>
        </w:rPr>
        <w:t xml:space="preserve">. 7 lit. d.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Protocolo San </w:t>
      </w:r>
      <w:proofErr w:type="gramStart"/>
      <w:r>
        <w:rPr>
          <w:color w:val="365F91"/>
          <w:sz w:val="28"/>
          <w:szCs w:val="28"/>
        </w:rPr>
        <w:t>Salvador .</w:t>
      </w:r>
      <w:proofErr w:type="gramEnd"/>
      <w:r>
        <w:rPr>
          <w:color w:val="365F91"/>
          <w:sz w:val="28"/>
          <w:szCs w:val="28"/>
        </w:rPr>
        <w:t xml:space="preserve"> </w:t>
      </w:r>
      <w:proofErr w:type="gramStart"/>
      <w:r>
        <w:rPr>
          <w:color w:val="365F91"/>
          <w:sz w:val="28"/>
          <w:szCs w:val="28"/>
        </w:rPr>
        <w:t>art</w:t>
      </w:r>
      <w:proofErr w:type="gramEnd"/>
      <w:r>
        <w:rPr>
          <w:color w:val="365F91"/>
          <w:sz w:val="28"/>
          <w:szCs w:val="28"/>
        </w:rPr>
        <w:t xml:space="preserve">. 7 lit. </w:t>
      </w:r>
      <w:proofErr w:type="gramStart"/>
      <w:r>
        <w:rPr>
          <w:color w:val="365F91"/>
          <w:sz w:val="28"/>
          <w:szCs w:val="28"/>
        </w:rPr>
        <w:t>g</w:t>
      </w:r>
      <w:proofErr w:type="gramEnd"/>
      <w:r>
        <w:rPr>
          <w:color w:val="365F91"/>
          <w:sz w:val="28"/>
          <w:szCs w:val="28"/>
        </w:rPr>
        <w:t xml:space="preserve">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Convención sobre ds. Del niño.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Declaración Socio-laboral del </w:t>
      </w:r>
      <w:proofErr w:type="gramStart"/>
      <w:r>
        <w:rPr>
          <w:color w:val="365F91"/>
          <w:sz w:val="28"/>
          <w:szCs w:val="28"/>
        </w:rPr>
        <w:t>Mercosur .</w:t>
      </w:r>
      <w:proofErr w:type="gramEnd"/>
      <w:r>
        <w:rPr>
          <w:color w:val="365F91"/>
          <w:sz w:val="28"/>
          <w:szCs w:val="28"/>
        </w:rPr>
        <w:t xml:space="preserve"> </w:t>
      </w:r>
      <w:proofErr w:type="gramStart"/>
      <w:r>
        <w:rPr>
          <w:color w:val="365F91"/>
          <w:sz w:val="28"/>
          <w:szCs w:val="28"/>
        </w:rPr>
        <w:t>art</w:t>
      </w:r>
      <w:proofErr w:type="gramEnd"/>
      <w:r>
        <w:rPr>
          <w:color w:val="365F91"/>
          <w:sz w:val="28"/>
          <w:szCs w:val="28"/>
        </w:rPr>
        <w:t xml:space="preserve">. 6.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2"/>
        </w:numPr>
        <w:spacing w:after="0" w:line="240" w:lineRule="auto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Consecuencias : </w:t>
      </w:r>
    </w:p>
    <w:p w:rsidR="00E953A8" w:rsidRDefault="00E953A8" w:rsidP="00E953A8">
      <w:pPr>
        <w:spacing w:after="0" w:line="240" w:lineRule="auto"/>
        <w:ind w:left="360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spacing w:after="0" w:line="240" w:lineRule="auto"/>
        <w:ind w:left="360"/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2.1. </w:t>
      </w:r>
      <w:proofErr w:type="gramStart"/>
      <w:r>
        <w:rPr>
          <w:color w:val="365F91"/>
          <w:sz w:val="28"/>
          <w:szCs w:val="28"/>
        </w:rPr>
        <w:t>reglamentación</w:t>
      </w:r>
      <w:proofErr w:type="gramEnd"/>
      <w:r>
        <w:rPr>
          <w:color w:val="365F91"/>
          <w:sz w:val="28"/>
          <w:szCs w:val="28"/>
        </w:rPr>
        <w:t xml:space="preserve"> por ley ( art. 54) , limitación por ley por razones de interés general. ( </w:t>
      </w:r>
      <w:proofErr w:type="gramStart"/>
      <w:r>
        <w:rPr>
          <w:color w:val="365F91"/>
          <w:sz w:val="28"/>
          <w:szCs w:val="28"/>
        </w:rPr>
        <w:t>art</w:t>
      </w:r>
      <w:proofErr w:type="gramEnd"/>
      <w:r>
        <w:rPr>
          <w:color w:val="365F91"/>
          <w:sz w:val="28"/>
          <w:szCs w:val="28"/>
        </w:rPr>
        <w:t xml:space="preserve">. 7)  </w:t>
      </w:r>
    </w:p>
    <w:p w:rsidR="00E953A8" w:rsidRDefault="00E953A8" w:rsidP="00E953A8">
      <w:pPr>
        <w:spacing w:after="0" w:line="240" w:lineRule="auto"/>
        <w:ind w:left="360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spacing w:after="0" w:line="240" w:lineRule="auto"/>
        <w:ind w:left="360"/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2.2. </w:t>
      </w:r>
      <w:proofErr w:type="gramStart"/>
      <w:r>
        <w:rPr>
          <w:color w:val="365F91"/>
          <w:sz w:val="28"/>
          <w:szCs w:val="28"/>
        </w:rPr>
        <w:t>interpretación</w:t>
      </w:r>
      <w:proofErr w:type="gramEnd"/>
      <w:r>
        <w:rPr>
          <w:color w:val="365F91"/>
          <w:sz w:val="28"/>
          <w:szCs w:val="28"/>
        </w:rPr>
        <w:t xml:space="preserve">. </w:t>
      </w:r>
    </w:p>
    <w:p w:rsidR="00E953A8" w:rsidRDefault="00E953A8" w:rsidP="00E953A8">
      <w:pPr>
        <w:ind w:left="360"/>
        <w:jc w:val="both"/>
        <w:rPr>
          <w:b/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1"/>
        </w:numPr>
        <w:spacing w:after="0" w:line="240" w:lineRule="auto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EL CONTENIDO DEL DERECHO. </w:t>
      </w:r>
    </w:p>
    <w:p w:rsidR="00E953A8" w:rsidRDefault="00E953A8" w:rsidP="00E953A8">
      <w:pPr>
        <w:pStyle w:val="Prrafodelista"/>
        <w:numPr>
          <w:ilvl w:val="1"/>
          <w:numId w:val="1"/>
        </w:numPr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Reducción del tiempo de trabajo. </w:t>
      </w:r>
    </w:p>
    <w:p w:rsidR="00E953A8" w:rsidRDefault="00E953A8" w:rsidP="00E953A8">
      <w:pPr>
        <w:pStyle w:val="Prrafodelista"/>
        <w:numPr>
          <w:ilvl w:val="1"/>
          <w:numId w:val="1"/>
        </w:numPr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Ordenación del tiempo de trabajo. </w:t>
      </w:r>
    </w:p>
    <w:p w:rsidR="00E953A8" w:rsidRDefault="00E953A8" w:rsidP="00E953A8">
      <w:pPr>
        <w:pStyle w:val="Prrafodelista"/>
        <w:ind w:left="1080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1"/>
        </w:numPr>
        <w:spacing w:after="0" w:line="240" w:lineRule="auto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LA CONTRACARA DEL DERECHO. </w:t>
      </w:r>
    </w:p>
    <w:p w:rsidR="00E953A8" w:rsidRDefault="00E953A8" w:rsidP="00E953A8">
      <w:pPr>
        <w:spacing w:after="0" w:line="240" w:lineRule="auto"/>
        <w:jc w:val="both"/>
        <w:rPr>
          <w:b/>
          <w:color w:val="365F91"/>
          <w:sz w:val="28"/>
          <w:szCs w:val="28"/>
        </w:rPr>
      </w:pPr>
    </w:p>
    <w:p w:rsidR="00E953A8" w:rsidRDefault="00E953A8" w:rsidP="00E953A8">
      <w:pPr>
        <w:pStyle w:val="Prrafodelista"/>
        <w:numPr>
          <w:ilvl w:val="1"/>
          <w:numId w:val="1"/>
        </w:numPr>
        <w:spacing w:after="0" w:line="240" w:lineRule="auto"/>
        <w:jc w:val="both"/>
        <w:rPr>
          <w:b/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lastRenderedPageBreak/>
        <w:t>Quien es el deudor</w:t>
      </w:r>
      <w:proofErr w:type="gramStart"/>
      <w:r>
        <w:rPr>
          <w:color w:val="365F91"/>
          <w:sz w:val="28"/>
          <w:szCs w:val="28"/>
        </w:rPr>
        <w:t>?</w:t>
      </w:r>
      <w:proofErr w:type="gramEnd"/>
      <w:r>
        <w:rPr>
          <w:color w:val="365F91"/>
          <w:sz w:val="28"/>
          <w:szCs w:val="28"/>
        </w:rPr>
        <w:t xml:space="preserve"> </w:t>
      </w:r>
    </w:p>
    <w:p w:rsidR="00E953A8" w:rsidRDefault="00E953A8" w:rsidP="00E953A8">
      <w:pPr>
        <w:pStyle w:val="Prrafodelista"/>
        <w:numPr>
          <w:ilvl w:val="1"/>
          <w:numId w:val="1"/>
        </w:numPr>
        <w:spacing w:after="0" w:line="240" w:lineRule="auto"/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Contenido de la obligación.</w:t>
      </w:r>
    </w:p>
    <w:p w:rsidR="00E953A8" w:rsidRDefault="00E953A8" w:rsidP="00E953A8">
      <w:pPr>
        <w:numPr>
          <w:ilvl w:val="0"/>
          <w:numId w:val="1"/>
        </w:numPr>
        <w:spacing w:after="0" w:line="240" w:lineRule="auto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EL FUNDAMENTO DEL DERECHO. </w:t>
      </w:r>
    </w:p>
    <w:p w:rsidR="00E953A8" w:rsidRDefault="00E953A8" w:rsidP="00E953A8">
      <w:pPr>
        <w:spacing w:after="0" w:line="240" w:lineRule="auto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1"/>
        </w:numPr>
        <w:spacing w:after="0" w:line="240" w:lineRule="auto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EL SISTEMA DE PROTECCIÓN DEL DERECHO. </w:t>
      </w:r>
    </w:p>
    <w:p w:rsidR="00E953A8" w:rsidRDefault="00E953A8" w:rsidP="00E953A8">
      <w:pPr>
        <w:spacing w:after="0" w:line="240" w:lineRule="auto"/>
        <w:ind w:left="360"/>
        <w:jc w:val="both"/>
        <w:rPr>
          <w:b/>
          <w:color w:val="365F91"/>
          <w:sz w:val="28"/>
          <w:szCs w:val="28"/>
        </w:rPr>
      </w:pPr>
    </w:p>
    <w:p w:rsidR="00E953A8" w:rsidRDefault="00E953A8" w:rsidP="00E953A8">
      <w:pPr>
        <w:pStyle w:val="Prrafodelista"/>
        <w:numPr>
          <w:ilvl w:val="1"/>
          <w:numId w:val="1"/>
        </w:numPr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Espacios de tiempo:  </w:t>
      </w:r>
    </w:p>
    <w:p w:rsidR="00E953A8" w:rsidRDefault="00E953A8" w:rsidP="00E953A8">
      <w:pPr>
        <w:pStyle w:val="Prrafodelista"/>
        <w:ind w:left="360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pStyle w:val="Prrafodelista"/>
        <w:numPr>
          <w:ilvl w:val="1"/>
          <w:numId w:val="1"/>
        </w:numPr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Delimitación del concepto de tiempo de trabajo.</w:t>
      </w:r>
    </w:p>
    <w:p w:rsidR="00E953A8" w:rsidRDefault="00E953A8" w:rsidP="00E953A8">
      <w:pPr>
        <w:pStyle w:val="Prrafodelista"/>
        <w:numPr>
          <w:ilvl w:val="1"/>
          <w:numId w:val="3"/>
        </w:numPr>
        <w:jc w:val="both"/>
        <w:rPr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El  “trabajo efectivo”.</w:t>
      </w:r>
      <w:r>
        <w:rPr>
          <w:color w:val="365F91"/>
          <w:sz w:val="28"/>
          <w:szCs w:val="28"/>
        </w:rPr>
        <w:t xml:space="preserve"> </w:t>
      </w:r>
    </w:p>
    <w:p w:rsidR="00E953A8" w:rsidRDefault="00E953A8" w:rsidP="00E953A8">
      <w:pPr>
        <w:pStyle w:val="Prrafodelista"/>
        <w:ind w:left="1080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pStyle w:val="Prrafodelista"/>
        <w:ind w:left="1080"/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Problemas que </w:t>
      </w:r>
      <w:proofErr w:type="gramStart"/>
      <w:r>
        <w:rPr>
          <w:color w:val="365F91"/>
          <w:sz w:val="28"/>
          <w:szCs w:val="28"/>
        </w:rPr>
        <w:t>plantea :</w:t>
      </w:r>
      <w:proofErr w:type="gramEnd"/>
      <w:r>
        <w:rPr>
          <w:color w:val="365F91"/>
          <w:sz w:val="28"/>
          <w:szCs w:val="28"/>
        </w:rPr>
        <w:t xml:space="preserve"> concepto. </w:t>
      </w:r>
    </w:p>
    <w:p w:rsidR="00E953A8" w:rsidRDefault="00E953A8" w:rsidP="00E953A8">
      <w:pPr>
        <w:pStyle w:val="Prrafodelista"/>
        <w:ind w:left="1080"/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ab/>
      </w:r>
      <w:r>
        <w:rPr>
          <w:color w:val="365F91"/>
          <w:sz w:val="28"/>
          <w:szCs w:val="28"/>
        </w:rPr>
        <w:tab/>
      </w:r>
      <w:r>
        <w:rPr>
          <w:color w:val="365F91"/>
          <w:sz w:val="28"/>
          <w:szCs w:val="28"/>
        </w:rPr>
        <w:tab/>
      </w:r>
      <w:r>
        <w:rPr>
          <w:color w:val="365F91"/>
          <w:sz w:val="28"/>
          <w:szCs w:val="28"/>
        </w:rPr>
        <w:tab/>
        <w:t xml:space="preserve">      Retribución. </w:t>
      </w:r>
    </w:p>
    <w:p w:rsidR="00E953A8" w:rsidRDefault="00E953A8" w:rsidP="00E953A8">
      <w:pPr>
        <w:pStyle w:val="Prrafodelista"/>
        <w:ind w:left="1080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pStyle w:val="Prrafodelista"/>
        <w:numPr>
          <w:ilvl w:val="1"/>
          <w:numId w:val="3"/>
        </w:numPr>
        <w:ind w:hanging="306"/>
        <w:jc w:val="both"/>
        <w:rPr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Marco normativo del “trabajo efectivo“. </w:t>
      </w:r>
    </w:p>
    <w:p w:rsidR="00E953A8" w:rsidRDefault="00E953A8" w:rsidP="00E953A8">
      <w:pPr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Normas generales.  </w:t>
      </w:r>
    </w:p>
    <w:p w:rsidR="00E953A8" w:rsidRDefault="00E953A8" w:rsidP="00E953A8">
      <w:pPr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Normas particulares. </w:t>
      </w:r>
    </w:p>
    <w:p w:rsidR="00875B0B" w:rsidRPr="00875B0B" w:rsidRDefault="00E953A8" w:rsidP="00875B0B">
      <w:pPr>
        <w:pStyle w:val="Prrafodelista"/>
        <w:numPr>
          <w:ilvl w:val="1"/>
          <w:numId w:val="3"/>
        </w:numPr>
        <w:jc w:val="both"/>
        <w:rPr>
          <w:color w:val="365F91"/>
          <w:sz w:val="28"/>
          <w:szCs w:val="28"/>
        </w:rPr>
      </w:pPr>
      <w:r w:rsidRPr="00875B0B">
        <w:rPr>
          <w:b/>
          <w:color w:val="365F91"/>
          <w:sz w:val="28"/>
          <w:szCs w:val="28"/>
        </w:rPr>
        <w:t>Concepto que se infiere del marco normativo</w:t>
      </w:r>
      <w:r w:rsidRPr="00875B0B">
        <w:rPr>
          <w:color w:val="365F91"/>
          <w:sz w:val="28"/>
          <w:szCs w:val="28"/>
        </w:rPr>
        <w:t xml:space="preserve">: </w:t>
      </w:r>
    </w:p>
    <w:p w:rsidR="00875B0B" w:rsidRDefault="00875B0B" w:rsidP="00875B0B">
      <w:pPr>
        <w:ind w:left="1080"/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Dos interpretaciones: </w:t>
      </w:r>
    </w:p>
    <w:p w:rsidR="00875B0B" w:rsidRDefault="00875B0B" w:rsidP="00875B0B">
      <w:pPr>
        <w:ind w:left="1080"/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amplia</w:t>
      </w:r>
      <w:proofErr w:type="gramEnd"/>
      <w:r>
        <w:rPr>
          <w:color w:val="365F91"/>
          <w:sz w:val="28"/>
          <w:szCs w:val="28"/>
        </w:rPr>
        <w:t xml:space="preserve">: en cualquiera de los supuestos del art. 6 del </w:t>
      </w: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 xml:space="preserve">. </w:t>
      </w:r>
      <w:proofErr w:type="gramStart"/>
      <w:r>
        <w:rPr>
          <w:color w:val="365F91"/>
          <w:sz w:val="28"/>
          <w:szCs w:val="28"/>
        </w:rPr>
        <w:t>del</w:t>
      </w:r>
      <w:proofErr w:type="gramEnd"/>
      <w:r>
        <w:rPr>
          <w:color w:val="365F91"/>
          <w:sz w:val="28"/>
          <w:szCs w:val="28"/>
        </w:rPr>
        <w:t xml:space="preserve"> 29.10.1957. </w:t>
      </w:r>
    </w:p>
    <w:p w:rsidR="00E953A8" w:rsidRPr="00875B0B" w:rsidRDefault="00875B0B" w:rsidP="00875B0B">
      <w:pPr>
        <w:ind w:left="1080"/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restringida :</w:t>
      </w:r>
      <w:proofErr w:type="gramEnd"/>
      <w:r>
        <w:rPr>
          <w:color w:val="365F91"/>
          <w:sz w:val="28"/>
          <w:szCs w:val="28"/>
        </w:rPr>
        <w:t xml:space="preserve"> a disposición del empleador y en el lugar de trabajo. </w:t>
      </w:r>
      <w:proofErr w:type="gramStart"/>
      <w:r>
        <w:rPr>
          <w:color w:val="365F91"/>
          <w:sz w:val="28"/>
          <w:szCs w:val="28"/>
        </w:rPr>
        <w:t>( Rivas</w:t>
      </w:r>
      <w:proofErr w:type="gramEnd"/>
      <w:r>
        <w:rPr>
          <w:color w:val="365F91"/>
          <w:sz w:val="28"/>
          <w:szCs w:val="28"/>
        </w:rPr>
        <w:t xml:space="preserve"> Daniel, </w:t>
      </w:r>
      <w:proofErr w:type="spellStart"/>
      <w:r>
        <w:rPr>
          <w:color w:val="365F91"/>
          <w:sz w:val="28"/>
          <w:szCs w:val="28"/>
        </w:rPr>
        <w:t>rev</w:t>
      </w:r>
      <w:proofErr w:type="spellEnd"/>
      <w:r>
        <w:rPr>
          <w:color w:val="365F91"/>
          <w:sz w:val="28"/>
          <w:szCs w:val="28"/>
        </w:rPr>
        <w:t xml:space="preserve">. Derecho del Trabajo n. 7) </w:t>
      </w:r>
    </w:p>
    <w:p w:rsidR="00E953A8" w:rsidRDefault="00E953A8" w:rsidP="00E953A8">
      <w:pPr>
        <w:ind w:firstLine="708"/>
        <w:jc w:val="both"/>
        <w:rPr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2.4. Fundamento:</w:t>
      </w:r>
      <w:r>
        <w:rPr>
          <w:color w:val="365F91"/>
          <w:sz w:val="28"/>
          <w:szCs w:val="28"/>
        </w:rPr>
        <w:t xml:space="preserve"> ajenidad en los riesgos: unos, los asume el empleador, otros los asume la SS. </w:t>
      </w:r>
    </w:p>
    <w:p w:rsidR="00E953A8" w:rsidRDefault="00E953A8" w:rsidP="00E953A8">
      <w:pPr>
        <w:pStyle w:val="Prrafodelista"/>
        <w:numPr>
          <w:ilvl w:val="1"/>
          <w:numId w:val="3"/>
        </w:numPr>
        <w:ind w:hanging="306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 JURISPRUDENCIA. </w:t>
      </w:r>
    </w:p>
    <w:p w:rsidR="00E953A8" w:rsidRDefault="00E953A8" w:rsidP="00E953A8">
      <w:pPr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1"/>
        </w:num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Titulares del derecho.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Trabajadores amparados.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¿ Existen trabajadores </w:t>
      </w:r>
      <w:proofErr w:type="spellStart"/>
      <w:proofErr w:type="gramStart"/>
      <w:r>
        <w:rPr>
          <w:color w:val="365F91"/>
          <w:sz w:val="28"/>
          <w:szCs w:val="28"/>
        </w:rPr>
        <w:t>excluídos</w:t>
      </w:r>
      <w:proofErr w:type="spellEnd"/>
      <w:r>
        <w:rPr>
          <w:color w:val="365F91"/>
          <w:sz w:val="28"/>
          <w:szCs w:val="28"/>
        </w:rPr>
        <w:t>.?</w:t>
      </w:r>
      <w:proofErr w:type="gramEnd"/>
      <w:r>
        <w:rPr>
          <w:color w:val="365F91"/>
          <w:sz w:val="28"/>
          <w:szCs w:val="28"/>
        </w:rPr>
        <w:t xml:space="preserve">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lastRenderedPageBreak/>
        <w:t xml:space="preserve">El </w:t>
      </w: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 xml:space="preserve">. 611/980. </w:t>
      </w:r>
    </w:p>
    <w:p w:rsidR="00E953A8" w:rsidRDefault="00E953A8" w:rsidP="00E953A8">
      <w:pPr>
        <w:rPr>
          <w:color w:val="365F91"/>
          <w:sz w:val="28"/>
          <w:szCs w:val="28"/>
        </w:rPr>
      </w:pPr>
    </w:p>
    <w:p w:rsidR="00E953A8" w:rsidRDefault="00E953A8" w:rsidP="00E95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:rsidR="00E953A8" w:rsidRDefault="00E953A8" w:rsidP="00E953A8">
      <w:pPr>
        <w:autoSpaceDE w:val="0"/>
        <w:autoSpaceDN w:val="0"/>
        <w:adjustRightInd w:val="0"/>
        <w:spacing w:after="0" w:line="240" w:lineRule="auto"/>
        <w:rPr>
          <w:color w:val="365F91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E953A8" w:rsidRDefault="00E953A8" w:rsidP="00E953A8">
      <w:pPr>
        <w:numPr>
          <w:ilvl w:val="0"/>
          <w:numId w:val="1"/>
        </w:num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Reglamentación del tiempo de trabajo. </w:t>
      </w:r>
    </w:p>
    <w:p w:rsidR="00E953A8" w:rsidRDefault="00E953A8" w:rsidP="00E953A8">
      <w:pPr>
        <w:numPr>
          <w:ilvl w:val="1"/>
          <w:numId w:val="1"/>
        </w:numPr>
        <w:rPr>
          <w:b/>
          <w:color w:val="365F91"/>
          <w:sz w:val="28"/>
          <w:szCs w:val="28"/>
          <w:u w:val="single"/>
        </w:rPr>
      </w:pPr>
      <w:r>
        <w:rPr>
          <w:b/>
          <w:color w:val="365F91"/>
          <w:sz w:val="28"/>
          <w:szCs w:val="28"/>
          <w:u w:val="single"/>
        </w:rPr>
        <w:t xml:space="preserve">Criterios de reglamentación. </w:t>
      </w:r>
    </w:p>
    <w:p w:rsidR="00E953A8" w:rsidRDefault="00E953A8" w:rsidP="00E953A8">
      <w:pPr>
        <w:numPr>
          <w:ilvl w:val="1"/>
          <w:numId w:val="4"/>
        </w:numPr>
        <w:rPr>
          <w:color w:val="365F91"/>
          <w:sz w:val="28"/>
          <w:szCs w:val="28"/>
          <w:u w:val="single"/>
        </w:rPr>
      </w:pPr>
      <w:r>
        <w:rPr>
          <w:color w:val="365F91"/>
          <w:sz w:val="28"/>
          <w:szCs w:val="28"/>
          <w:u w:val="single"/>
        </w:rPr>
        <w:t>El giro de la empresa.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industria</w:t>
      </w:r>
      <w:proofErr w:type="gramEnd"/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comercio</w:t>
      </w:r>
      <w:proofErr w:type="gramEnd"/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+actividades insalubres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+actividades especiales. ( </w:t>
      </w:r>
      <w:proofErr w:type="gramStart"/>
      <w:r>
        <w:rPr>
          <w:color w:val="365F91"/>
          <w:sz w:val="28"/>
          <w:szCs w:val="28"/>
        </w:rPr>
        <w:t>peluquerías</w:t>
      </w:r>
      <w:proofErr w:type="gramEnd"/>
      <w:r>
        <w:rPr>
          <w:color w:val="365F91"/>
          <w:sz w:val="28"/>
          <w:szCs w:val="28"/>
        </w:rPr>
        <w:t xml:space="preserve"> , telégrafos, panaderías , vidrio plano , transporte por carreteras, construcción , </w:t>
      </w:r>
      <w:proofErr w:type="spellStart"/>
      <w:r>
        <w:rPr>
          <w:color w:val="365F91"/>
          <w:sz w:val="28"/>
          <w:szCs w:val="28"/>
        </w:rPr>
        <w:t>etc</w:t>
      </w:r>
      <w:proofErr w:type="spellEnd"/>
      <w:r>
        <w:rPr>
          <w:color w:val="365F91"/>
          <w:sz w:val="28"/>
          <w:szCs w:val="28"/>
        </w:rPr>
        <w:t xml:space="preserve">)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1"/>
          <w:numId w:val="4"/>
        </w:numPr>
        <w:rPr>
          <w:color w:val="365F91"/>
          <w:sz w:val="28"/>
          <w:szCs w:val="28"/>
          <w:u w:val="single"/>
        </w:rPr>
      </w:pPr>
      <w:r>
        <w:rPr>
          <w:color w:val="365F91"/>
          <w:sz w:val="28"/>
          <w:szCs w:val="28"/>
          <w:u w:val="single"/>
        </w:rPr>
        <w:t xml:space="preserve">Condiciones personales del trabajador.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menores</w:t>
      </w:r>
      <w:proofErr w:type="gramEnd"/>
      <w:r>
        <w:rPr>
          <w:color w:val="365F91"/>
          <w:sz w:val="28"/>
          <w:szCs w:val="28"/>
        </w:rPr>
        <w:t xml:space="preserve">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mujeres</w:t>
      </w:r>
      <w:proofErr w:type="gramEnd"/>
      <w:r>
        <w:rPr>
          <w:color w:val="365F91"/>
          <w:sz w:val="28"/>
          <w:szCs w:val="28"/>
        </w:rPr>
        <w:t xml:space="preserve">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1"/>
          <w:numId w:val="4"/>
        </w:numPr>
        <w:rPr>
          <w:color w:val="365F91"/>
          <w:sz w:val="28"/>
          <w:szCs w:val="28"/>
          <w:u w:val="single"/>
        </w:rPr>
      </w:pPr>
      <w:r>
        <w:rPr>
          <w:color w:val="365F91"/>
          <w:sz w:val="28"/>
          <w:szCs w:val="28"/>
          <w:u w:val="single"/>
        </w:rPr>
        <w:t xml:space="preserve">Actividad concreta que cumple el trabajador.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insalubres</w:t>
      </w:r>
      <w:proofErr w:type="gramEnd"/>
      <w:r>
        <w:rPr>
          <w:color w:val="365F91"/>
          <w:sz w:val="28"/>
          <w:szCs w:val="28"/>
        </w:rPr>
        <w:t xml:space="preserve"> : ley 11.577 art. 12 semana de 30 hs.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nocturnas</w:t>
      </w:r>
      <w:proofErr w:type="gramEnd"/>
      <w:r>
        <w:rPr>
          <w:color w:val="365F91"/>
          <w:sz w:val="28"/>
          <w:szCs w:val="28"/>
        </w:rPr>
        <w:t xml:space="preserve"> : reciente reglamentación general ley 19.313;  prohibido menores CIT 90 y 99 </w:t>
      </w:r>
    </w:p>
    <w:p w:rsidR="00E953A8" w:rsidRDefault="00E953A8" w:rsidP="00E953A8">
      <w:pPr>
        <w:numPr>
          <w:ilvl w:val="0"/>
          <w:numId w:val="1"/>
        </w:numPr>
        <w:rPr>
          <w:b/>
          <w:color w:val="365F91"/>
          <w:sz w:val="28"/>
          <w:szCs w:val="28"/>
          <w:u w:val="single"/>
        </w:rPr>
      </w:pPr>
      <w:r>
        <w:rPr>
          <w:b/>
          <w:color w:val="365F91"/>
          <w:sz w:val="28"/>
          <w:szCs w:val="28"/>
          <w:u w:val="single"/>
        </w:rPr>
        <w:t xml:space="preserve">Industria. </w:t>
      </w:r>
    </w:p>
    <w:p w:rsidR="00E953A8" w:rsidRDefault="00E953A8" w:rsidP="00E953A8">
      <w:pPr>
        <w:numPr>
          <w:ilvl w:val="1"/>
          <w:numId w:val="1"/>
        </w:num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Marco normativo.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Ley 5.350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CIT n. 1 ratificado por ley 8950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lastRenderedPageBreak/>
        <w:t>Dec</w:t>
      </w:r>
      <w:proofErr w:type="spellEnd"/>
      <w:r>
        <w:rPr>
          <w:color w:val="365F91"/>
          <w:sz w:val="28"/>
          <w:szCs w:val="28"/>
        </w:rPr>
        <w:t>. 29.10.1957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 xml:space="preserve">. 55/2000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Recomendación n. 116.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Concepto de actividad industrial</w:t>
      </w:r>
      <w:r>
        <w:rPr>
          <w:color w:val="365F91"/>
          <w:sz w:val="28"/>
          <w:szCs w:val="28"/>
        </w:rPr>
        <w:t xml:space="preserve">: art. 18 </w:t>
      </w: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 xml:space="preserve">. 29.10.57.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Régimen general</w:t>
      </w:r>
      <w:r>
        <w:rPr>
          <w:color w:val="365F91"/>
          <w:sz w:val="28"/>
          <w:szCs w:val="28"/>
        </w:rPr>
        <w:t xml:space="preserve">.: arts. 1 y 3 ley 5.350; art. 2 CIT n. 1. </w:t>
      </w:r>
    </w:p>
    <w:p w:rsidR="00E953A8" w:rsidRDefault="00E953A8" w:rsidP="00E953A8">
      <w:pPr>
        <w:numPr>
          <w:ilvl w:val="1"/>
          <w:numId w:val="1"/>
        </w:num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Regímenes especiales. 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4.1. Jornada diagramada.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4.2. Semana inglesa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4.3. Ciclos de tres semanas.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4.4.  Semana de 56 horas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4.5. Eliminación de la jornada del sábado.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1"/>
        </w:numPr>
        <w:rPr>
          <w:b/>
          <w:color w:val="365F91"/>
          <w:sz w:val="28"/>
          <w:szCs w:val="28"/>
          <w:u w:val="single"/>
        </w:rPr>
      </w:pPr>
      <w:r>
        <w:rPr>
          <w:b/>
          <w:color w:val="365F91"/>
          <w:sz w:val="28"/>
          <w:szCs w:val="28"/>
          <w:u w:val="single"/>
        </w:rPr>
        <w:t xml:space="preserve"> Comercio.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Marco normativo. </w:t>
      </w:r>
    </w:p>
    <w:p w:rsidR="00E953A8" w:rsidRDefault="00E953A8" w:rsidP="00E953A8">
      <w:pPr>
        <w:ind w:left="708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CIT n. 30 aprobado por ley 8950. </w:t>
      </w:r>
    </w:p>
    <w:p w:rsidR="00E953A8" w:rsidRDefault="00E953A8" w:rsidP="00E953A8">
      <w:pPr>
        <w:ind w:left="708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 xml:space="preserve">. </w:t>
      </w:r>
      <w:proofErr w:type="gramStart"/>
      <w:r>
        <w:rPr>
          <w:color w:val="365F91"/>
          <w:sz w:val="28"/>
          <w:szCs w:val="28"/>
        </w:rPr>
        <w:t>ley</w:t>
      </w:r>
      <w:proofErr w:type="gramEnd"/>
      <w:r>
        <w:rPr>
          <w:color w:val="365F91"/>
          <w:sz w:val="28"/>
          <w:szCs w:val="28"/>
        </w:rPr>
        <w:t xml:space="preserve"> 14.320 </w:t>
      </w:r>
    </w:p>
    <w:p w:rsidR="00E953A8" w:rsidRDefault="00E953A8" w:rsidP="00E953A8">
      <w:pPr>
        <w:ind w:left="708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 xml:space="preserve">. 29.10. 1957.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Concepto de actividad comercial: art. 33 </w:t>
      </w: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 xml:space="preserve">. 29.10.1957.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  <w:lang w:val="en-US"/>
        </w:rPr>
      </w:pPr>
      <w:r>
        <w:rPr>
          <w:color w:val="365F91"/>
          <w:sz w:val="28"/>
          <w:szCs w:val="28"/>
        </w:rPr>
        <w:t xml:space="preserve">Régimen general. </w:t>
      </w:r>
      <w:r>
        <w:rPr>
          <w:color w:val="365F91"/>
          <w:sz w:val="28"/>
          <w:szCs w:val="28"/>
          <w:lang w:val="en-US"/>
        </w:rPr>
        <w:t xml:space="preserve">Art. 1 </w:t>
      </w:r>
      <w:proofErr w:type="spellStart"/>
      <w:r>
        <w:rPr>
          <w:color w:val="365F91"/>
          <w:sz w:val="28"/>
          <w:szCs w:val="28"/>
          <w:lang w:val="en-US"/>
        </w:rPr>
        <w:t>dec</w:t>
      </w:r>
      <w:proofErr w:type="spellEnd"/>
      <w:r>
        <w:rPr>
          <w:color w:val="365F91"/>
          <w:sz w:val="28"/>
          <w:szCs w:val="28"/>
          <w:lang w:val="en-US"/>
        </w:rPr>
        <w:t xml:space="preserve">. </w:t>
      </w:r>
      <w:proofErr w:type="spellStart"/>
      <w:r>
        <w:rPr>
          <w:color w:val="365F91"/>
          <w:sz w:val="28"/>
          <w:szCs w:val="28"/>
          <w:lang w:val="en-US"/>
        </w:rPr>
        <w:t>ley</w:t>
      </w:r>
      <w:proofErr w:type="spellEnd"/>
      <w:r>
        <w:rPr>
          <w:color w:val="365F91"/>
          <w:sz w:val="28"/>
          <w:szCs w:val="28"/>
          <w:lang w:val="en-US"/>
        </w:rPr>
        <w:t xml:space="preserve"> 14.320; </w:t>
      </w:r>
      <w:proofErr w:type="gramStart"/>
      <w:r>
        <w:rPr>
          <w:color w:val="365F91"/>
          <w:sz w:val="28"/>
          <w:szCs w:val="28"/>
          <w:lang w:val="en-US"/>
        </w:rPr>
        <w:t>¿  art</w:t>
      </w:r>
      <w:proofErr w:type="gramEnd"/>
      <w:r>
        <w:rPr>
          <w:color w:val="365F91"/>
          <w:sz w:val="28"/>
          <w:szCs w:val="28"/>
          <w:lang w:val="en-US"/>
        </w:rPr>
        <w:t xml:space="preserve">. 3 </w:t>
      </w:r>
      <w:proofErr w:type="gramStart"/>
      <w:r>
        <w:rPr>
          <w:color w:val="365F91"/>
          <w:sz w:val="28"/>
          <w:szCs w:val="28"/>
          <w:lang w:val="en-US"/>
        </w:rPr>
        <w:t>del</w:t>
      </w:r>
      <w:proofErr w:type="gramEnd"/>
      <w:r>
        <w:rPr>
          <w:color w:val="365F91"/>
          <w:sz w:val="28"/>
          <w:szCs w:val="28"/>
          <w:lang w:val="en-US"/>
        </w:rPr>
        <w:t xml:space="preserve"> CIT n. 30?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Regímenes de excepción: jornada diagramada. </w:t>
      </w:r>
    </w:p>
    <w:p w:rsidR="00E953A8" w:rsidRDefault="00E953A8" w:rsidP="00E953A8">
      <w:pPr>
        <w:numPr>
          <w:ilvl w:val="0"/>
          <w:numId w:val="1"/>
        </w:numPr>
        <w:rPr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u w:val="single"/>
        </w:rPr>
        <w:t>Servicios</w:t>
      </w:r>
      <w:r>
        <w:rPr>
          <w:color w:val="365F91"/>
          <w:sz w:val="28"/>
          <w:szCs w:val="28"/>
        </w:rPr>
        <w:t xml:space="preserve">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Marco normativo: ausencia de normas de carácter general que refieran a la actividad ( art. 54 </w:t>
      </w:r>
      <w:proofErr w:type="spellStart"/>
      <w:r>
        <w:rPr>
          <w:color w:val="365F91"/>
          <w:sz w:val="28"/>
          <w:szCs w:val="28"/>
        </w:rPr>
        <w:t>Const</w:t>
      </w:r>
      <w:proofErr w:type="spellEnd"/>
      <w:r>
        <w:rPr>
          <w:color w:val="365F91"/>
          <w:sz w:val="28"/>
          <w:szCs w:val="28"/>
        </w:rPr>
        <w:t xml:space="preserve">; Carta Internacional </w:t>
      </w:r>
      <w:r>
        <w:rPr>
          <w:color w:val="365F91"/>
          <w:sz w:val="28"/>
          <w:szCs w:val="28"/>
        </w:rPr>
        <w:lastRenderedPageBreak/>
        <w:t xml:space="preserve">Americana , reconocen con carácter general y sin excepciones)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Normas de carácter particular de fuente heterónoma.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Transporte de personas.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Ley 5.350.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Dec.29.10.1957.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CIT n. 153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Teléfonos, telégrafos, de empresas privadas.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Ley 12.548.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+ Correos.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 CIT n. 30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Trabajos de Oficina y personal de </w:t>
      </w:r>
      <w:proofErr w:type="gramStart"/>
      <w:r>
        <w:rPr>
          <w:color w:val="365F91"/>
          <w:sz w:val="28"/>
          <w:szCs w:val="28"/>
        </w:rPr>
        <w:t>escritorio .</w:t>
      </w:r>
      <w:proofErr w:type="gramEnd"/>
      <w:r>
        <w:rPr>
          <w:color w:val="365F91"/>
          <w:sz w:val="28"/>
          <w:szCs w:val="28"/>
        </w:rPr>
        <w:t xml:space="preserve">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CIT 30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Gastronómicos </w:t>
      </w:r>
      <w:proofErr w:type="gramStart"/>
      <w:r>
        <w:rPr>
          <w:color w:val="365F91"/>
          <w:sz w:val="28"/>
          <w:szCs w:val="28"/>
        </w:rPr>
        <w:t>( hoteles</w:t>
      </w:r>
      <w:proofErr w:type="gramEnd"/>
      <w:r>
        <w:rPr>
          <w:color w:val="365F91"/>
          <w:sz w:val="28"/>
          <w:szCs w:val="28"/>
        </w:rPr>
        <w:t xml:space="preserve"> restaurantes, confiterías y afines)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spellStart"/>
      <w:r>
        <w:rPr>
          <w:color w:val="365F91"/>
          <w:sz w:val="28"/>
          <w:szCs w:val="28"/>
        </w:rPr>
        <w:t>Peluquerìas</w:t>
      </w:r>
      <w:proofErr w:type="spellEnd"/>
      <w:r>
        <w:rPr>
          <w:color w:val="365F91"/>
          <w:sz w:val="28"/>
          <w:szCs w:val="28"/>
        </w:rPr>
        <w:t xml:space="preserve">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Dec.ley</w:t>
      </w:r>
      <w:proofErr w:type="spellEnd"/>
      <w:r>
        <w:rPr>
          <w:color w:val="365F91"/>
          <w:sz w:val="28"/>
          <w:szCs w:val="28"/>
        </w:rPr>
        <w:t xml:space="preserve"> 10.322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Ley 13.997 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>. 837/</w:t>
      </w:r>
      <w:proofErr w:type="gramStart"/>
      <w:r>
        <w:rPr>
          <w:color w:val="365F91"/>
          <w:sz w:val="28"/>
          <w:szCs w:val="28"/>
        </w:rPr>
        <w:t>73 .</w:t>
      </w:r>
      <w:proofErr w:type="gramEnd"/>
      <w:r>
        <w:rPr>
          <w:color w:val="365F91"/>
          <w:sz w:val="28"/>
          <w:szCs w:val="28"/>
        </w:rPr>
        <w:t xml:space="preserve">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Radiodifusión, representaciones teatrales.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>. 17.2.1951.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Personal radiológico.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>. 9.12.1942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Tripulaciones de aeronaves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>. 56/994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lastRenderedPageBreak/>
        <w:t xml:space="preserve">+ Domésticos.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 Ley 18.065.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Personal que en zonas balnearias </w:t>
      </w:r>
      <w:proofErr w:type="gramStart"/>
      <w:r>
        <w:rPr>
          <w:color w:val="365F91"/>
          <w:sz w:val="28"/>
          <w:szCs w:val="28"/>
        </w:rPr>
        <w:t>( art</w:t>
      </w:r>
      <w:proofErr w:type="gramEnd"/>
      <w:r>
        <w:rPr>
          <w:color w:val="365F91"/>
          <w:sz w:val="28"/>
          <w:szCs w:val="28"/>
        </w:rPr>
        <w:t xml:space="preserve">. 28 </w:t>
      </w:r>
      <w:proofErr w:type="spellStart"/>
      <w:r>
        <w:rPr>
          <w:color w:val="365F91"/>
          <w:sz w:val="28"/>
          <w:szCs w:val="28"/>
        </w:rPr>
        <w:t>lit</w:t>
      </w:r>
      <w:proofErr w:type="spellEnd"/>
      <w:r>
        <w:rPr>
          <w:color w:val="365F91"/>
          <w:sz w:val="28"/>
          <w:szCs w:val="28"/>
        </w:rPr>
        <w:t xml:space="preserve"> A </w:t>
      </w:r>
      <w:proofErr w:type="spellStart"/>
      <w:r>
        <w:rPr>
          <w:color w:val="365F91"/>
          <w:sz w:val="28"/>
          <w:szCs w:val="28"/>
        </w:rPr>
        <w:t>dec.ley</w:t>
      </w:r>
      <w:proofErr w:type="spellEnd"/>
      <w:r>
        <w:rPr>
          <w:color w:val="365F91"/>
          <w:sz w:val="28"/>
          <w:szCs w:val="28"/>
        </w:rPr>
        <w:t xml:space="preserve"> 14.219)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+ Los decretos que recogen laudos de los Consejos de Salarios.</w:t>
      </w:r>
    </w:p>
    <w:p w:rsidR="00E953A8" w:rsidRDefault="00E953A8" w:rsidP="00E953A8">
      <w:pPr>
        <w:numPr>
          <w:ilvl w:val="1"/>
          <w:numId w:val="1"/>
        </w:num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De carácter particular de fuente autónoma. </w:t>
      </w:r>
    </w:p>
    <w:p w:rsidR="00E953A8" w:rsidRDefault="00E953A8" w:rsidP="00E953A8">
      <w:p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Convenios colectivos. Como por ej. </w:t>
      </w:r>
      <w:proofErr w:type="gramStart"/>
      <w:r>
        <w:rPr>
          <w:color w:val="365F91"/>
          <w:sz w:val="28"/>
          <w:szCs w:val="28"/>
        </w:rPr>
        <w:t>el</w:t>
      </w:r>
      <w:proofErr w:type="gramEnd"/>
      <w:r>
        <w:rPr>
          <w:color w:val="365F91"/>
          <w:sz w:val="28"/>
          <w:szCs w:val="28"/>
        </w:rPr>
        <w:t xml:space="preserve"> de la banca.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proofErr w:type="gramStart"/>
      <w:r>
        <w:rPr>
          <w:color w:val="365F91"/>
          <w:sz w:val="28"/>
          <w:szCs w:val="28"/>
        </w:rPr>
        <w:t>¿ Cuál</w:t>
      </w:r>
      <w:proofErr w:type="gramEnd"/>
      <w:r>
        <w:rPr>
          <w:color w:val="365F91"/>
          <w:sz w:val="28"/>
          <w:szCs w:val="28"/>
        </w:rPr>
        <w:t xml:space="preserve"> es el régimen aplicable a los sectores de servicios no regulados expresamente. </w:t>
      </w:r>
    </w:p>
    <w:p w:rsidR="00E953A8" w:rsidRPr="00875B0B" w:rsidRDefault="00290558" w:rsidP="00E953A8">
      <w:pPr>
        <w:rPr>
          <w:b/>
          <w:sz w:val="28"/>
          <w:szCs w:val="28"/>
          <w:u w:val="single"/>
        </w:rPr>
      </w:pPr>
      <w:r w:rsidRPr="00875B0B">
        <w:rPr>
          <w:b/>
          <w:sz w:val="28"/>
          <w:szCs w:val="28"/>
          <w:u w:val="single"/>
        </w:rPr>
        <w:t xml:space="preserve">BIBLIOGRAFÍA. </w:t>
      </w:r>
    </w:p>
    <w:p w:rsidR="001F50C6" w:rsidRDefault="00875B0B" w:rsidP="00E953A8">
      <w:r>
        <w:t xml:space="preserve">Plá Rodríguez, Américo. Curso de Derecho Laboral TIII </w:t>
      </w:r>
      <w:proofErr w:type="spellStart"/>
      <w:r>
        <w:t>Vol</w:t>
      </w:r>
      <w:proofErr w:type="spellEnd"/>
      <w:r>
        <w:t xml:space="preserve"> I </w:t>
      </w:r>
      <w:proofErr w:type="spellStart"/>
      <w:r>
        <w:t>pag</w:t>
      </w:r>
      <w:proofErr w:type="spellEnd"/>
      <w:r>
        <w:t xml:space="preserve">. 16. </w:t>
      </w:r>
    </w:p>
    <w:p w:rsidR="00875B0B" w:rsidRDefault="00875B0B" w:rsidP="00E953A8">
      <w:proofErr w:type="gramStart"/>
      <w:r>
        <w:t>Barbagelata ,</w:t>
      </w:r>
      <w:proofErr w:type="gramEnd"/>
      <w:r>
        <w:t xml:space="preserve"> Héctor Hugo. Derecho del Trabajo T. I </w:t>
      </w:r>
      <w:proofErr w:type="spellStart"/>
      <w:r>
        <w:t>vol</w:t>
      </w:r>
      <w:proofErr w:type="spellEnd"/>
      <w:r>
        <w:t xml:space="preserve"> 2 </w:t>
      </w:r>
      <w:proofErr w:type="spellStart"/>
      <w:r>
        <w:t>pag</w:t>
      </w:r>
      <w:proofErr w:type="spellEnd"/>
      <w:r>
        <w:t xml:space="preserve">. </w:t>
      </w:r>
      <w:proofErr w:type="gramStart"/>
      <w:r>
        <w:t>52 .</w:t>
      </w:r>
      <w:proofErr w:type="gramEnd"/>
      <w:r>
        <w:t xml:space="preserve"> </w:t>
      </w:r>
    </w:p>
    <w:p w:rsidR="00174222" w:rsidRDefault="001E241B" w:rsidP="00E953A8">
      <w:r w:rsidRPr="00174222">
        <w:rPr>
          <w:b/>
        </w:rPr>
        <w:t xml:space="preserve">Castro Tomás,  Natalia </w:t>
      </w:r>
      <w:r>
        <w:t xml:space="preserve">“ Tiempo in </w:t>
      </w:r>
      <w:proofErr w:type="spellStart"/>
      <w:r>
        <w:t>itínere</w:t>
      </w:r>
      <w:proofErr w:type="spellEnd"/>
      <w:r>
        <w:t xml:space="preserve">. Modificaciones introducidas por el </w:t>
      </w:r>
      <w:proofErr w:type="spellStart"/>
      <w:r>
        <w:t>dec</w:t>
      </w:r>
      <w:proofErr w:type="spellEnd"/>
      <w:r>
        <w:t xml:space="preserve">. 353/2014 de 4.12.2014. </w:t>
      </w:r>
      <w:proofErr w:type="gramStart"/>
      <w:r>
        <w:t>en</w:t>
      </w:r>
      <w:proofErr w:type="gramEnd"/>
      <w:r>
        <w:t xml:space="preserve"> RDL n. 256 </w:t>
      </w:r>
      <w:proofErr w:type="spellStart"/>
      <w:r>
        <w:t>pag</w:t>
      </w:r>
      <w:proofErr w:type="spellEnd"/>
      <w:r>
        <w:t>. 645</w:t>
      </w:r>
    </w:p>
    <w:p w:rsidR="00174222" w:rsidRDefault="00174222" w:rsidP="00E953A8">
      <w:r w:rsidRPr="00174222">
        <w:rPr>
          <w:b/>
        </w:rPr>
        <w:t xml:space="preserve">Ameglio, </w:t>
      </w:r>
      <w:proofErr w:type="gramStart"/>
      <w:r w:rsidRPr="00174222">
        <w:rPr>
          <w:b/>
        </w:rPr>
        <w:t>Eduardo .</w:t>
      </w:r>
      <w:proofErr w:type="gramEnd"/>
      <w:r w:rsidRPr="00174222">
        <w:rPr>
          <w:b/>
        </w:rPr>
        <w:t xml:space="preserve"> López Adriana</w:t>
      </w:r>
      <w:r>
        <w:t xml:space="preserve">. “La regulación del trabajo nocturno” en RDL n. 258 </w:t>
      </w:r>
      <w:proofErr w:type="spellStart"/>
      <w:r>
        <w:t>pag</w:t>
      </w:r>
      <w:proofErr w:type="spellEnd"/>
      <w:r>
        <w:t xml:space="preserve">. 189. </w:t>
      </w:r>
    </w:p>
    <w:p w:rsidR="00174222" w:rsidRDefault="00174222" w:rsidP="00E953A8">
      <w:r w:rsidRPr="00174222">
        <w:rPr>
          <w:b/>
        </w:rPr>
        <w:t>Carrasco Martín.</w:t>
      </w:r>
      <w:r>
        <w:t xml:space="preserve"> “El trabajo nocturno en el Uruguay y la reciente normativa” en RDL n. 259 </w:t>
      </w:r>
      <w:proofErr w:type="spellStart"/>
      <w:r>
        <w:t>pag</w:t>
      </w:r>
      <w:proofErr w:type="spellEnd"/>
      <w:r>
        <w:t>. 481</w:t>
      </w:r>
    </w:p>
    <w:p w:rsidR="00174222" w:rsidRDefault="00174222" w:rsidP="00E953A8">
      <w:r w:rsidRPr="00174222">
        <w:rPr>
          <w:b/>
        </w:rPr>
        <w:t xml:space="preserve">Pizzo Nicolás. Poey Daguerre, María José. </w:t>
      </w:r>
      <w:r>
        <w:t xml:space="preserve">Acerca de la validez de la autonomía colectiva para acordar  regímenes horarios </w:t>
      </w:r>
      <w:proofErr w:type="gramStart"/>
      <w:r>
        <w:t>“ en</w:t>
      </w:r>
      <w:proofErr w:type="gramEnd"/>
      <w:r>
        <w:t xml:space="preserve"> RDL 259 </w:t>
      </w:r>
      <w:proofErr w:type="spellStart"/>
      <w:r>
        <w:t>pag</w:t>
      </w:r>
      <w:proofErr w:type="spellEnd"/>
      <w:r>
        <w:t xml:space="preserve">. 499. </w:t>
      </w:r>
    </w:p>
    <w:p w:rsidR="00174222" w:rsidRDefault="00174222" w:rsidP="00E953A8">
      <w:r w:rsidRPr="00174222">
        <w:rPr>
          <w:b/>
        </w:rPr>
        <w:t>Rodríguez Gustá, Rafael. Gandini, Ana Laura.</w:t>
      </w:r>
      <w:r>
        <w:t xml:space="preserve"> “La guardia de retén. Contribución al estudio del “tiempo de trabajo efectivo” RDL n. 258 </w:t>
      </w:r>
      <w:proofErr w:type="spellStart"/>
      <w:r>
        <w:t>pag</w:t>
      </w:r>
      <w:proofErr w:type="spellEnd"/>
      <w:r>
        <w:t xml:space="preserve">. 275. </w:t>
      </w:r>
    </w:p>
    <w:p w:rsidR="00174222" w:rsidRDefault="00174222" w:rsidP="00E953A8">
      <w:proofErr w:type="spellStart"/>
      <w:r w:rsidRPr="00174222">
        <w:rPr>
          <w:b/>
        </w:rPr>
        <w:t>Percciballi</w:t>
      </w:r>
      <w:proofErr w:type="spellEnd"/>
      <w:r w:rsidRPr="00174222">
        <w:rPr>
          <w:b/>
        </w:rPr>
        <w:t xml:space="preserve"> </w:t>
      </w:r>
      <w:proofErr w:type="gramStart"/>
      <w:r w:rsidRPr="00174222">
        <w:rPr>
          <w:b/>
        </w:rPr>
        <w:t>Virginia .</w:t>
      </w:r>
      <w:proofErr w:type="gramEnd"/>
      <w:r w:rsidRPr="00174222">
        <w:rPr>
          <w:b/>
        </w:rPr>
        <w:t xml:space="preserve"> Quintana Betiana</w:t>
      </w:r>
      <w:r>
        <w:t xml:space="preserve">. Tiempo de trabajo y </w:t>
      </w:r>
      <w:proofErr w:type="gramStart"/>
      <w:r>
        <w:t>salario .</w:t>
      </w:r>
      <w:proofErr w:type="gramEnd"/>
      <w:r>
        <w:t xml:space="preserve"> </w:t>
      </w:r>
      <w:proofErr w:type="gramStart"/>
      <w:r>
        <w:t>en</w:t>
      </w:r>
      <w:proofErr w:type="gramEnd"/>
      <w:r>
        <w:t xml:space="preserve"> RDL n. 260 </w:t>
      </w:r>
      <w:proofErr w:type="spellStart"/>
      <w:r>
        <w:t>pag</w:t>
      </w:r>
      <w:proofErr w:type="spellEnd"/>
      <w:r>
        <w:t xml:space="preserve">. 653. </w:t>
      </w:r>
    </w:p>
    <w:p w:rsidR="00174222" w:rsidRDefault="00174222" w:rsidP="00E953A8">
      <w:r w:rsidRPr="00174222">
        <w:rPr>
          <w:b/>
        </w:rPr>
        <w:t>Gandini Ana Laura. Rodríguez Gustá Rafael.</w:t>
      </w:r>
      <w:r>
        <w:t xml:space="preserve"> Jornada de trabajo y formación profesional. </w:t>
      </w:r>
    </w:p>
    <w:p w:rsidR="00DF2E63" w:rsidRDefault="00DF2E63" w:rsidP="00E953A8">
      <w:r w:rsidRPr="00DF2E63">
        <w:rPr>
          <w:b/>
        </w:rPr>
        <w:t>Rivas Ana Gabriela.</w:t>
      </w:r>
      <w:r>
        <w:t xml:space="preserve">” Tiempo de trabajo en la </w:t>
      </w:r>
      <w:proofErr w:type="gramStart"/>
      <w:r>
        <w:t>forestación .</w:t>
      </w:r>
      <w:proofErr w:type="gramEnd"/>
      <w:r>
        <w:t xml:space="preserve"> Tiempo in </w:t>
      </w:r>
      <w:proofErr w:type="spellStart"/>
      <w:r>
        <w:t>itínere</w:t>
      </w:r>
      <w:proofErr w:type="spellEnd"/>
      <w:r>
        <w:t xml:space="preserve"> a la luz de la nueva normativa vigente.” En RDL n. 252 </w:t>
      </w:r>
      <w:proofErr w:type="spellStart"/>
      <w:r>
        <w:t>pag</w:t>
      </w:r>
      <w:proofErr w:type="spellEnd"/>
      <w:r>
        <w:t xml:space="preserve">. 683.  </w:t>
      </w:r>
    </w:p>
    <w:p w:rsidR="00DF2E63" w:rsidRDefault="00DF2E63" w:rsidP="00E953A8">
      <w:r w:rsidRPr="00287B4F">
        <w:rPr>
          <w:b/>
        </w:rPr>
        <w:t>Villavicenci</w:t>
      </w:r>
      <w:r w:rsidR="00287B4F" w:rsidRPr="00287B4F">
        <w:rPr>
          <w:b/>
        </w:rPr>
        <w:t xml:space="preserve">o Ríos, Alfredo. </w:t>
      </w:r>
      <w:r w:rsidR="00287B4F">
        <w:t xml:space="preserve"> “La reducción de la jornada de trabajo: entre el sueño y la quimera”  en RDL n252 </w:t>
      </w:r>
      <w:proofErr w:type="spellStart"/>
      <w:r w:rsidR="00287B4F">
        <w:t>pag</w:t>
      </w:r>
      <w:proofErr w:type="spellEnd"/>
      <w:r w:rsidR="00287B4F">
        <w:t xml:space="preserve">. 635. </w:t>
      </w:r>
    </w:p>
    <w:p w:rsidR="00287B4F" w:rsidRDefault="00287B4F" w:rsidP="00E953A8">
      <w:r w:rsidRPr="00287B4F">
        <w:rPr>
          <w:b/>
        </w:rPr>
        <w:t>Durán Beatriz.</w:t>
      </w:r>
      <w:r>
        <w:t xml:space="preserve"> </w:t>
      </w:r>
      <w:proofErr w:type="gramStart"/>
      <w:r>
        <w:t>“ Cargas</w:t>
      </w:r>
      <w:proofErr w:type="gramEnd"/>
      <w:r>
        <w:t xml:space="preserve"> probatorias y principio de razonabilidad en el horario extraordinario y horas de simple presencia” en RDL n. 252 </w:t>
      </w:r>
      <w:proofErr w:type="spellStart"/>
      <w:r>
        <w:t>pag</w:t>
      </w:r>
      <w:proofErr w:type="spellEnd"/>
      <w:r>
        <w:t xml:space="preserve">. 726. </w:t>
      </w:r>
    </w:p>
    <w:p w:rsidR="00174222" w:rsidRDefault="00174222" w:rsidP="00E953A8"/>
    <w:p w:rsidR="00174222" w:rsidRDefault="00174222" w:rsidP="00174222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; Rivas Ana RDL 252) </w:t>
      </w:r>
    </w:p>
    <w:p w:rsidR="00174222" w:rsidRDefault="00174222" w:rsidP="00E953A8"/>
    <w:p w:rsidR="00072A1F" w:rsidRDefault="00AD33A0">
      <w:proofErr w:type="gramStart"/>
      <w:r>
        <w:rPr>
          <w:sz w:val="28"/>
          <w:szCs w:val="28"/>
        </w:rPr>
        <w:t>dependencia</w:t>
      </w:r>
      <w:proofErr w:type="gramEnd"/>
      <w:r>
        <w:rPr>
          <w:sz w:val="28"/>
          <w:szCs w:val="28"/>
        </w:rPr>
        <w:t xml:space="preserve"> en sentido restringido,  a disposición del empleador y en el puesto de trabajo. </w:t>
      </w:r>
      <w:proofErr w:type="gramStart"/>
      <w:r>
        <w:rPr>
          <w:sz w:val="28"/>
          <w:szCs w:val="28"/>
        </w:rPr>
        <w:t>( Daniel</w:t>
      </w:r>
      <w:proofErr w:type="gramEnd"/>
      <w:r>
        <w:rPr>
          <w:sz w:val="28"/>
          <w:szCs w:val="28"/>
        </w:rPr>
        <w:t xml:space="preserve"> Rivas . </w:t>
      </w:r>
      <w:proofErr w:type="spellStart"/>
      <w:r>
        <w:rPr>
          <w:sz w:val="28"/>
          <w:szCs w:val="28"/>
        </w:rPr>
        <w:t>rev</w:t>
      </w:r>
      <w:proofErr w:type="spellEnd"/>
      <w:r>
        <w:rPr>
          <w:sz w:val="28"/>
          <w:szCs w:val="28"/>
        </w:rPr>
        <w:t>. Derecho del Trabajo n. 7 /2015</w:t>
      </w:r>
    </w:p>
    <w:sectPr w:rsidR="00072A1F" w:rsidSect="00072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3291"/>
    <w:multiLevelType w:val="hybridMultilevel"/>
    <w:tmpl w:val="0E3A11C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A00FF"/>
    <w:multiLevelType w:val="multilevel"/>
    <w:tmpl w:val="0016C0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>
    <w:nsid w:val="36DB3053"/>
    <w:multiLevelType w:val="multilevel"/>
    <w:tmpl w:val="09401D9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>
    <w:nsid w:val="5F811312"/>
    <w:multiLevelType w:val="hybridMultilevel"/>
    <w:tmpl w:val="7A8EF7B0"/>
    <w:lvl w:ilvl="0" w:tplc="A4888C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AF8C2E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3A8"/>
    <w:rsid w:val="00072A1F"/>
    <w:rsid w:val="00174222"/>
    <w:rsid w:val="00175A6A"/>
    <w:rsid w:val="001E241B"/>
    <w:rsid w:val="001F50C6"/>
    <w:rsid w:val="00287B4F"/>
    <w:rsid w:val="00290558"/>
    <w:rsid w:val="005A2DA0"/>
    <w:rsid w:val="0076105A"/>
    <w:rsid w:val="00875B0B"/>
    <w:rsid w:val="008D1C7B"/>
    <w:rsid w:val="00AD33A0"/>
    <w:rsid w:val="00B552B2"/>
    <w:rsid w:val="00B752DA"/>
    <w:rsid w:val="00D6153E"/>
    <w:rsid w:val="00DF2E63"/>
    <w:rsid w:val="00E953A8"/>
    <w:rsid w:val="00F6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A8"/>
    <w:rPr>
      <w:rFonts w:ascii="Calibri" w:eastAsia="Times New Roman" w:hAnsi="Calibri" w:cs="Times New Roman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Rosina</cp:lastModifiedBy>
  <cp:revision>11</cp:revision>
  <dcterms:created xsi:type="dcterms:W3CDTF">2015-05-04T20:46:00Z</dcterms:created>
  <dcterms:modified xsi:type="dcterms:W3CDTF">2016-05-02T20:45:00Z</dcterms:modified>
</cp:coreProperties>
</file>