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A8" w:rsidRDefault="00E953A8" w:rsidP="00E953A8">
      <w:p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TIEMPO DE TRABAJO </w:t>
      </w:r>
    </w:p>
    <w:p w:rsidR="00E953A8" w:rsidRDefault="00E953A8" w:rsidP="00E953A8">
      <w:p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Prof. Rosina Rossi  y equipo docente. </w:t>
      </w:r>
    </w:p>
    <w:p w:rsidR="00E953A8" w:rsidRDefault="00E953A8" w:rsidP="00E953A8">
      <w:p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Derecho del Trabajo II. </w:t>
      </w:r>
    </w:p>
    <w:p w:rsidR="00E953A8" w:rsidRDefault="00E953A8" w:rsidP="00E953A8">
      <w:p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Curso libre controlado </w:t>
      </w:r>
      <w:r w:rsidR="00D6153E">
        <w:rPr>
          <w:b/>
          <w:color w:val="365F91"/>
          <w:sz w:val="28"/>
          <w:szCs w:val="28"/>
        </w:rPr>
        <w:t>.</w:t>
      </w:r>
      <w:r>
        <w:rPr>
          <w:b/>
          <w:color w:val="365F91"/>
          <w:sz w:val="28"/>
          <w:szCs w:val="28"/>
        </w:rPr>
        <w:t xml:space="preserve">Guía de clase . </w:t>
      </w:r>
    </w:p>
    <w:p w:rsidR="00E953A8" w:rsidRDefault="00E953A8" w:rsidP="00E953A8">
      <w:pPr>
        <w:rPr>
          <w:color w:val="365F91"/>
        </w:rPr>
      </w:pPr>
    </w:p>
    <w:p w:rsidR="00E953A8" w:rsidRDefault="00E953A8" w:rsidP="00E953A8">
      <w:pPr>
        <w:numPr>
          <w:ilvl w:val="0"/>
          <w:numId w:val="1"/>
        </w:numPr>
        <w:spacing w:after="0" w:line="240" w:lineRule="auto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 FUENTE DE RECONOCIMIENTO DEL DERECHO A LA LIMITACIÓN DEL TIEMPO DE TRABAJO. </w:t>
      </w:r>
    </w:p>
    <w:p w:rsidR="00E953A8" w:rsidRDefault="00E953A8" w:rsidP="00E953A8">
      <w:pPr>
        <w:rPr>
          <w:color w:val="365F91"/>
          <w:sz w:val="28"/>
          <w:szCs w:val="28"/>
        </w:rPr>
      </w:pPr>
    </w:p>
    <w:p w:rsidR="00E953A8" w:rsidRDefault="00E953A8" w:rsidP="00E953A8">
      <w:pPr>
        <w:numPr>
          <w:ilvl w:val="0"/>
          <w:numId w:val="2"/>
        </w:numPr>
        <w:spacing w:after="0" w:line="240" w:lineRule="auto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Elenco de fuentes. </w:t>
      </w: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Preámbulo de la Const. OIT. </w:t>
      </w: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Declaración Universal de </w:t>
      </w:r>
      <w:proofErr w:type="spellStart"/>
      <w:r>
        <w:rPr>
          <w:color w:val="365F91"/>
          <w:sz w:val="28"/>
          <w:szCs w:val="28"/>
        </w:rPr>
        <w:t>Ds.</w:t>
      </w:r>
      <w:proofErr w:type="spellEnd"/>
      <w:r>
        <w:rPr>
          <w:color w:val="365F91"/>
          <w:sz w:val="28"/>
          <w:szCs w:val="28"/>
        </w:rPr>
        <w:t xml:space="preserve"> Del Hombre de 1948 art. 24. </w:t>
      </w: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Declaración Americana de derechos y deberes del hombre art. XV. </w:t>
      </w: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Carta Internacional de Garantías </w:t>
      </w:r>
      <w:proofErr w:type="gramStart"/>
      <w:r>
        <w:rPr>
          <w:color w:val="365F91"/>
          <w:sz w:val="28"/>
          <w:szCs w:val="28"/>
        </w:rPr>
        <w:t>Sociales .</w:t>
      </w:r>
      <w:proofErr w:type="gramEnd"/>
      <w:r>
        <w:rPr>
          <w:color w:val="365F91"/>
          <w:sz w:val="28"/>
          <w:szCs w:val="28"/>
        </w:rPr>
        <w:t xml:space="preserve"> </w:t>
      </w:r>
      <w:proofErr w:type="gramStart"/>
      <w:r>
        <w:rPr>
          <w:color w:val="365F91"/>
          <w:sz w:val="28"/>
          <w:szCs w:val="28"/>
        </w:rPr>
        <w:t>arts</w:t>
      </w:r>
      <w:proofErr w:type="gramEnd"/>
      <w:r>
        <w:rPr>
          <w:color w:val="365F91"/>
          <w:sz w:val="28"/>
          <w:szCs w:val="28"/>
        </w:rPr>
        <w:t xml:space="preserve">. 12-16. </w:t>
      </w: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Pacto Internacional de Derechos Económicos, Sociales y </w:t>
      </w:r>
      <w:proofErr w:type="gramStart"/>
      <w:r>
        <w:rPr>
          <w:color w:val="365F91"/>
          <w:sz w:val="28"/>
          <w:szCs w:val="28"/>
        </w:rPr>
        <w:t>Culturales .</w:t>
      </w:r>
      <w:proofErr w:type="gramEnd"/>
      <w:r>
        <w:rPr>
          <w:color w:val="365F91"/>
          <w:sz w:val="28"/>
          <w:szCs w:val="28"/>
        </w:rPr>
        <w:t xml:space="preserve"> </w:t>
      </w:r>
      <w:proofErr w:type="gramStart"/>
      <w:r>
        <w:rPr>
          <w:color w:val="365F91"/>
          <w:sz w:val="28"/>
          <w:szCs w:val="28"/>
        </w:rPr>
        <w:t>art</w:t>
      </w:r>
      <w:proofErr w:type="gramEnd"/>
      <w:r>
        <w:rPr>
          <w:color w:val="365F91"/>
          <w:sz w:val="28"/>
          <w:szCs w:val="28"/>
        </w:rPr>
        <w:t xml:space="preserve">. 7 lit. d. </w:t>
      </w: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Protocolo San </w:t>
      </w:r>
      <w:proofErr w:type="gramStart"/>
      <w:r>
        <w:rPr>
          <w:color w:val="365F91"/>
          <w:sz w:val="28"/>
          <w:szCs w:val="28"/>
        </w:rPr>
        <w:t>Salvador .</w:t>
      </w:r>
      <w:proofErr w:type="gramEnd"/>
      <w:r>
        <w:rPr>
          <w:color w:val="365F91"/>
          <w:sz w:val="28"/>
          <w:szCs w:val="28"/>
        </w:rPr>
        <w:t xml:space="preserve"> </w:t>
      </w:r>
      <w:proofErr w:type="gramStart"/>
      <w:r>
        <w:rPr>
          <w:color w:val="365F91"/>
          <w:sz w:val="28"/>
          <w:szCs w:val="28"/>
        </w:rPr>
        <w:t>art</w:t>
      </w:r>
      <w:proofErr w:type="gramEnd"/>
      <w:r>
        <w:rPr>
          <w:color w:val="365F91"/>
          <w:sz w:val="28"/>
          <w:szCs w:val="28"/>
        </w:rPr>
        <w:t xml:space="preserve">. 7 lit. </w:t>
      </w:r>
      <w:proofErr w:type="gramStart"/>
      <w:r>
        <w:rPr>
          <w:color w:val="365F91"/>
          <w:sz w:val="28"/>
          <w:szCs w:val="28"/>
        </w:rPr>
        <w:t>g</w:t>
      </w:r>
      <w:proofErr w:type="gramEnd"/>
      <w:r>
        <w:rPr>
          <w:color w:val="365F91"/>
          <w:sz w:val="28"/>
          <w:szCs w:val="28"/>
        </w:rPr>
        <w:t xml:space="preserve">. </w:t>
      </w: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Convención sobre ds. Del niño. </w:t>
      </w: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Declaración Socio-laboral del </w:t>
      </w:r>
      <w:proofErr w:type="gramStart"/>
      <w:r>
        <w:rPr>
          <w:color w:val="365F91"/>
          <w:sz w:val="28"/>
          <w:szCs w:val="28"/>
        </w:rPr>
        <w:t>Mercosur .</w:t>
      </w:r>
      <w:proofErr w:type="gramEnd"/>
      <w:r>
        <w:rPr>
          <w:color w:val="365F91"/>
          <w:sz w:val="28"/>
          <w:szCs w:val="28"/>
        </w:rPr>
        <w:t xml:space="preserve"> </w:t>
      </w:r>
      <w:proofErr w:type="gramStart"/>
      <w:r>
        <w:rPr>
          <w:color w:val="365F91"/>
          <w:sz w:val="28"/>
          <w:szCs w:val="28"/>
        </w:rPr>
        <w:t>art</w:t>
      </w:r>
      <w:proofErr w:type="gramEnd"/>
      <w:r>
        <w:rPr>
          <w:color w:val="365F91"/>
          <w:sz w:val="28"/>
          <w:szCs w:val="28"/>
        </w:rPr>
        <w:t xml:space="preserve">. 6. </w:t>
      </w: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</w:p>
    <w:p w:rsidR="00E953A8" w:rsidRDefault="00E953A8" w:rsidP="00E953A8">
      <w:pPr>
        <w:spacing w:after="0" w:line="240" w:lineRule="auto"/>
        <w:rPr>
          <w:color w:val="365F91"/>
          <w:sz w:val="28"/>
          <w:szCs w:val="28"/>
        </w:rPr>
      </w:pPr>
    </w:p>
    <w:p w:rsidR="00E953A8" w:rsidRDefault="00E953A8" w:rsidP="00E953A8">
      <w:pPr>
        <w:numPr>
          <w:ilvl w:val="0"/>
          <w:numId w:val="2"/>
        </w:numPr>
        <w:spacing w:after="0" w:line="240" w:lineRule="auto"/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Consecuencias : </w:t>
      </w:r>
    </w:p>
    <w:p w:rsidR="00E953A8" w:rsidRDefault="00E953A8" w:rsidP="00E953A8">
      <w:pPr>
        <w:spacing w:after="0" w:line="240" w:lineRule="auto"/>
        <w:ind w:left="360"/>
        <w:jc w:val="both"/>
        <w:rPr>
          <w:color w:val="365F91"/>
          <w:sz w:val="28"/>
          <w:szCs w:val="28"/>
        </w:rPr>
      </w:pPr>
    </w:p>
    <w:p w:rsidR="00E953A8" w:rsidRDefault="00E953A8" w:rsidP="00E953A8">
      <w:pPr>
        <w:spacing w:after="0" w:line="240" w:lineRule="auto"/>
        <w:ind w:left="360"/>
        <w:jc w:val="both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2.1. </w:t>
      </w:r>
      <w:proofErr w:type="gramStart"/>
      <w:r>
        <w:rPr>
          <w:color w:val="365F91"/>
          <w:sz w:val="28"/>
          <w:szCs w:val="28"/>
        </w:rPr>
        <w:t>reglamentación</w:t>
      </w:r>
      <w:proofErr w:type="gramEnd"/>
      <w:r>
        <w:rPr>
          <w:color w:val="365F91"/>
          <w:sz w:val="28"/>
          <w:szCs w:val="28"/>
        </w:rPr>
        <w:t xml:space="preserve"> por ley ( art. 54) , limitación por ley por razones de interés general. ( </w:t>
      </w:r>
      <w:proofErr w:type="gramStart"/>
      <w:r>
        <w:rPr>
          <w:color w:val="365F91"/>
          <w:sz w:val="28"/>
          <w:szCs w:val="28"/>
        </w:rPr>
        <w:t>art</w:t>
      </w:r>
      <w:proofErr w:type="gramEnd"/>
      <w:r>
        <w:rPr>
          <w:color w:val="365F91"/>
          <w:sz w:val="28"/>
          <w:szCs w:val="28"/>
        </w:rPr>
        <w:t xml:space="preserve">. 7)  </w:t>
      </w:r>
    </w:p>
    <w:p w:rsidR="00E953A8" w:rsidRDefault="00E953A8" w:rsidP="00E953A8">
      <w:pPr>
        <w:spacing w:after="0" w:line="240" w:lineRule="auto"/>
        <w:ind w:left="360"/>
        <w:jc w:val="both"/>
        <w:rPr>
          <w:color w:val="365F91"/>
          <w:sz w:val="28"/>
          <w:szCs w:val="28"/>
        </w:rPr>
      </w:pPr>
    </w:p>
    <w:p w:rsidR="00E953A8" w:rsidRDefault="00E953A8" w:rsidP="00E953A8">
      <w:pPr>
        <w:spacing w:after="0" w:line="240" w:lineRule="auto"/>
        <w:ind w:left="360"/>
        <w:jc w:val="both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2.2. </w:t>
      </w:r>
      <w:proofErr w:type="gramStart"/>
      <w:r>
        <w:rPr>
          <w:color w:val="365F91"/>
          <w:sz w:val="28"/>
          <w:szCs w:val="28"/>
        </w:rPr>
        <w:t>interpretación</w:t>
      </w:r>
      <w:proofErr w:type="gramEnd"/>
      <w:r>
        <w:rPr>
          <w:color w:val="365F91"/>
          <w:sz w:val="28"/>
          <w:szCs w:val="28"/>
        </w:rPr>
        <w:t xml:space="preserve">. </w:t>
      </w:r>
    </w:p>
    <w:p w:rsidR="00E953A8" w:rsidRDefault="00E953A8" w:rsidP="00E953A8">
      <w:pPr>
        <w:ind w:left="360"/>
        <w:jc w:val="both"/>
        <w:rPr>
          <w:b/>
          <w:color w:val="365F91"/>
          <w:sz w:val="28"/>
          <w:szCs w:val="28"/>
        </w:rPr>
      </w:pPr>
    </w:p>
    <w:p w:rsidR="00E953A8" w:rsidRDefault="00E953A8" w:rsidP="00E953A8">
      <w:pPr>
        <w:numPr>
          <w:ilvl w:val="0"/>
          <w:numId w:val="1"/>
        </w:numPr>
        <w:spacing w:after="0" w:line="240" w:lineRule="auto"/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EL CONTENIDO DEL DERECHO. </w:t>
      </w:r>
    </w:p>
    <w:p w:rsidR="00E953A8" w:rsidRDefault="00E953A8" w:rsidP="00E953A8">
      <w:pPr>
        <w:pStyle w:val="Prrafodelista"/>
        <w:numPr>
          <w:ilvl w:val="1"/>
          <w:numId w:val="1"/>
        </w:numPr>
        <w:jc w:val="both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Reducción del tiempo de trabajo. </w:t>
      </w:r>
    </w:p>
    <w:p w:rsidR="00E953A8" w:rsidRDefault="00E953A8" w:rsidP="00E953A8">
      <w:pPr>
        <w:pStyle w:val="Prrafodelista"/>
        <w:numPr>
          <w:ilvl w:val="1"/>
          <w:numId w:val="1"/>
        </w:numPr>
        <w:jc w:val="both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Ordenación del tiempo de trabajo. </w:t>
      </w:r>
    </w:p>
    <w:p w:rsidR="00E953A8" w:rsidRDefault="00E953A8" w:rsidP="00E953A8">
      <w:pPr>
        <w:pStyle w:val="Prrafodelista"/>
        <w:ind w:left="1080"/>
        <w:jc w:val="both"/>
        <w:rPr>
          <w:color w:val="365F91"/>
          <w:sz w:val="28"/>
          <w:szCs w:val="28"/>
        </w:rPr>
      </w:pPr>
    </w:p>
    <w:p w:rsidR="00E953A8" w:rsidRDefault="00E953A8" w:rsidP="00E953A8">
      <w:pPr>
        <w:numPr>
          <w:ilvl w:val="0"/>
          <w:numId w:val="1"/>
        </w:numPr>
        <w:spacing w:after="0" w:line="240" w:lineRule="auto"/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LA CONTRACARA DEL DERECHO. </w:t>
      </w:r>
    </w:p>
    <w:p w:rsidR="00E953A8" w:rsidRDefault="00E953A8" w:rsidP="00E953A8">
      <w:pPr>
        <w:spacing w:after="0" w:line="240" w:lineRule="auto"/>
        <w:jc w:val="both"/>
        <w:rPr>
          <w:b/>
          <w:color w:val="365F91"/>
          <w:sz w:val="28"/>
          <w:szCs w:val="28"/>
        </w:rPr>
      </w:pPr>
    </w:p>
    <w:p w:rsidR="00E953A8" w:rsidRDefault="00E953A8" w:rsidP="00E953A8">
      <w:pPr>
        <w:pStyle w:val="Prrafodelista"/>
        <w:numPr>
          <w:ilvl w:val="1"/>
          <w:numId w:val="1"/>
        </w:numPr>
        <w:spacing w:after="0" w:line="240" w:lineRule="auto"/>
        <w:jc w:val="both"/>
        <w:rPr>
          <w:b/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lastRenderedPageBreak/>
        <w:t>Quien es el deudor</w:t>
      </w:r>
      <w:proofErr w:type="gramStart"/>
      <w:r>
        <w:rPr>
          <w:color w:val="365F91"/>
          <w:sz w:val="28"/>
          <w:szCs w:val="28"/>
        </w:rPr>
        <w:t>?</w:t>
      </w:r>
      <w:proofErr w:type="gramEnd"/>
      <w:r>
        <w:rPr>
          <w:color w:val="365F91"/>
          <w:sz w:val="28"/>
          <w:szCs w:val="28"/>
        </w:rPr>
        <w:t xml:space="preserve"> </w:t>
      </w:r>
    </w:p>
    <w:p w:rsidR="00E953A8" w:rsidRDefault="00E953A8" w:rsidP="00E953A8">
      <w:pPr>
        <w:pStyle w:val="Prrafodelista"/>
        <w:numPr>
          <w:ilvl w:val="1"/>
          <w:numId w:val="1"/>
        </w:numPr>
        <w:spacing w:after="0" w:line="240" w:lineRule="auto"/>
        <w:jc w:val="both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>Contenido de la obligación.</w:t>
      </w:r>
    </w:p>
    <w:p w:rsidR="00E953A8" w:rsidRDefault="00E953A8" w:rsidP="00E953A8">
      <w:pPr>
        <w:numPr>
          <w:ilvl w:val="0"/>
          <w:numId w:val="1"/>
        </w:numPr>
        <w:spacing w:after="0" w:line="240" w:lineRule="auto"/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EL FUNDAMENTO DEL DERECHO. </w:t>
      </w:r>
    </w:p>
    <w:p w:rsidR="00E953A8" w:rsidRDefault="00E953A8" w:rsidP="00E953A8">
      <w:pPr>
        <w:spacing w:after="0" w:line="240" w:lineRule="auto"/>
        <w:jc w:val="both"/>
        <w:rPr>
          <w:color w:val="365F91"/>
          <w:sz w:val="28"/>
          <w:szCs w:val="28"/>
        </w:rPr>
      </w:pPr>
    </w:p>
    <w:p w:rsidR="00E953A8" w:rsidRDefault="00E953A8" w:rsidP="00E953A8">
      <w:pPr>
        <w:numPr>
          <w:ilvl w:val="0"/>
          <w:numId w:val="1"/>
        </w:numPr>
        <w:spacing w:after="0" w:line="240" w:lineRule="auto"/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EL SISTEMA DE PROTECCIÓN DEL DERECHO. </w:t>
      </w:r>
    </w:p>
    <w:p w:rsidR="00E953A8" w:rsidRDefault="00E953A8" w:rsidP="00E953A8">
      <w:pPr>
        <w:spacing w:after="0" w:line="240" w:lineRule="auto"/>
        <w:ind w:left="360"/>
        <w:jc w:val="both"/>
        <w:rPr>
          <w:b/>
          <w:color w:val="365F91"/>
          <w:sz w:val="28"/>
          <w:szCs w:val="28"/>
        </w:rPr>
      </w:pPr>
    </w:p>
    <w:p w:rsidR="00E953A8" w:rsidRDefault="00E953A8" w:rsidP="00E953A8">
      <w:pPr>
        <w:pStyle w:val="Prrafodelista"/>
        <w:numPr>
          <w:ilvl w:val="1"/>
          <w:numId w:val="1"/>
        </w:numPr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Espacios de tiempo:  </w:t>
      </w:r>
    </w:p>
    <w:p w:rsidR="00E953A8" w:rsidRDefault="00E953A8" w:rsidP="00E953A8">
      <w:pPr>
        <w:pStyle w:val="Prrafodelista"/>
        <w:ind w:left="360"/>
        <w:jc w:val="both"/>
        <w:rPr>
          <w:color w:val="365F91"/>
          <w:sz w:val="28"/>
          <w:szCs w:val="28"/>
        </w:rPr>
      </w:pPr>
    </w:p>
    <w:p w:rsidR="00E953A8" w:rsidRDefault="00E953A8" w:rsidP="00E953A8">
      <w:pPr>
        <w:pStyle w:val="Prrafodelista"/>
        <w:numPr>
          <w:ilvl w:val="1"/>
          <w:numId w:val="1"/>
        </w:numPr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>Delimitación del concepto de tiempo de trabajo.</w:t>
      </w:r>
    </w:p>
    <w:p w:rsidR="00E953A8" w:rsidRDefault="00E953A8" w:rsidP="00E953A8">
      <w:pPr>
        <w:pStyle w:val="Prrafodelista"/>
        <w:numPr>
          <w:ilvl w:val="1"/>
          <w:numId w:val="3"/>
        </w:numPr>
        <w:jc w:val="both"/>
        <w:rPr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>El  “trabajo efectivo”.</w:t>
      </w:r>
      <w:r>
        <w:rPr>
          <w:color w:val="365F91"/>
          <w:sz w:val="28"/>
          <w:szCs w:val="28"/>
        </w:rPr>
        <w:t xml:space="preserve"> </w:t>
      </w:r>
    </w:p>
    <w:p w:rsidR="00E953A8" w:rsidRDefault="00E953A8" w:rsidP="00E953A8">
      <w:pPr>
        <w:pStyle w:val="Prrafodelista"/>
        <w:ind w:left="1080"/>
        <w:jc w:val="both"/>
        <w:rPr>
          <w:color w:val="365F91"/>
          <w:sz w:val="28"/>
          <w:szCs w:val="28"/>
        </w:rPr>
      </w:pPr>
    </w:p>
    <w:p w:rsidR="00E953A8" w:rsidRDefault="00E953A8" w:rsidP="00E953A8">
      <w:pPr>
        <w:pStyle w:val="Prrafodelista"/>
        <w:ind w:left="1080"/>
        <w:jc w:val="both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Problemas que </w:t>
      </w:r>
      <w:proofErr w:type="gramStart"/>
      <w:r>
        <w:rPr>
          <w:color w:val="365F91"/>
          <w:sz w:val="28"/>
          <w:szCs w:val="28"/>
        </w:rPr>
        <w:t>plantea :</w:t>
      </w:r>
      <w:proofErr w:type="gramEnd"/>
      <w:r>
        <w:rPr>
          <w:color w:val="365F91"/>
          <w:sz w:val="28"/>
          <w:szCs w:val="28"/>
        </w:rPr>
        <w:t xml:space="preserve"> concepto. </w:t>
      </w:r>
    </w:p>
    <w:p w:rsidR="00E953A8" w:rsidRDefault="00E953A8" w:rsidP="00E953A8">
      <w:pPr>
        <w:pStyle w:val="Prrafodelista"/>
        <w:ind w:left="1080"/>
        <w:jc w:val="both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ab/>
      </w:r>
      <w:r>
        <w:rPr>
          <w:color w:val="365F91"/>
          <w:sz w:val="28"/>
          <w:szCs w:val="28"/>
        </w:rPr>
        <w:tab/>
      </w:r>
      <w:r>
        <w:rPr>
          <w:color w:val="365F91"/>
          <w:sz w:val="28"/>
          <w:szCs w:val="28"/>
        </w:rPr>
        <w:tab/>
      </w:r>
      <w:r>
        <w:rPr>
          <w:color w:val="365F91"/>
          <w:sz w:val="28"/>
          <w:szCs w:val="28"/>
        </w:rPr>
        <w:tab/>
        <w:t xml:space="preserve">      Retribución. </w:t>
      </w:r>
    </w:p>
    <w:p w:rsidR="00E953A8" w:rsidRDefault="00E953A8" w:rsidP="00E953A8">
      <w:pPr>
        <w:pStyle w:val="Prrafodelista"/>
        <w:ind w:left="1080"/>
        <w:jc w:val="both"/>
        <w:rPr>
          <w:color w:val="365F91"/>
          <w:sz w:val="28"/>
          <w:szCs w:val="28"/>
        </w:rPr>
      </w:pPr>
    </w:p>
    <w:p w:rsidR="00E953A8" w:rsidRDefault="00E953A8" w:rsidP="00E953A8">
      <w:pPr>
        <w:pStyle w:val="Prrafodelista"/>
        <w:numPr>
          <w:ilvl w:val="1"/>
          <w:numId w:val="3"/>
        </w:numPr>
        <w:ind w:hanging="306"/>
        <w:jc w:val="both"/>
        <w:rPr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Marco normativo del “trabajo efectivo“. </w:t>
      </w:r>
    </w:p>
    <w:p w:rsidR="00E953A8" w:rsidRDefault="00E953A8" w:rsidP="00E953A8">
      <w:pPr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Normas generales.  </w:t>
      </w:r>
    </w:p>
    <w:p w:rsidR="00E953A8" w:rsidRDefault="00E953A8" w:rsidP="00E953A8">
      <w:pPr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Normas particulares. </w:t>
      </w:r>
    </w:p>
    <w:p w:rsidR="00E953A8" w:rsidRDefault="00E953A8" w:rsidP="00E953A8">
      <w:pPr>
        <w:ind w:firstLine="708"/>
        <w:jc w:val="both"/>
        <w:rPr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>2.3. Concepto que se infiere del marco normativo</w:t>
      </w:r>
      <w:r>
        <w:rPr>
          <w:color w:val="365F91"/>
          <w:sz w:val="28"/>
          <w:szCs w:val="28"/>
        </w:rPr>
        <w:t xml:space="preserve">: todo el tiempo durante el cual el trabajador pierde la disponibilidad y se encuentra a la orden del empleador, realice o no tareas. </w:t>
      </w:r>
    </w:p>
    <w:p w:rsidR="00E953A8" w:rsidRDefault="00E953A8" w:rsidP="00E953A8">
      <w:pPr>
        <w:ind w:firstLine="708"/>
        <w:jc w:val="both"/>
        <w:rPr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>2.4. Fundamento:</w:t>
      </w:r>
      <w:r>
        <w:rPr>
          <w:color w:val="365F91"/>
          <w:sz w:val="28"/>
          <w:szCs w:val="28"/>
        </w:rPr>
        <w:t xml:space="preserve"> ajenidad en los riesgos: unos, los asume el empleador, otros los asume la SS. </w:t>
      </w:r>
    </w:p>
    <w:p w:rsidR="00E953A8" w:rsidRDefault="00E953A8" w:rsidP="00E953A8">
      <w:pPr>
        <w:pStyle w:val="Prrafodelista"/>
        <w:numPr>
          <w:ilvl w:val="1"/>
          <w:numId w:val="3"/>
        </w:numPr>
        <w:ind w:hanging="306"/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 JURISPRUDENCIA. </w:t>
      </w:r>
    </w:p>
    <w:p w:rsidR="00E953A8" w:rsidRDefault="00E953A8" w:rsidP="00E953A8">
      <w:pPr>
        <w:rPr>
          <w:color w:val="365F91"/>
          <w:sz w:val="28"/>
          <w:szCs w:val="28"/>
        </w:rPr>
      </w:pPr>
    </w:p>
    <w:p w:rsidR="00E953A8" w:rsidRDefault="00E953A8" w:rsidP="00E953A8">
      <w:pPr>
        <w:numPr>
          <w:ilvl w:val="0"/>
          <w:numId w:val="1"/>
        </w:num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Titulares del derecho.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Trabajadores amparados.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¿ Existen trabajadores </w:t>
      </w:r>
      <w:proofErr w:type="spellStart"/>
      <w:proofErr w:type="gramStart"/>
      <w:r>
        <w:rPr>
          <w:color w:val="365F91"/>
          <w:sz w:val="28"/>
          <w:szCs w:val="28"/>
        </w:rPr>
        <w:t>excluídos</w:t>
      </w:r>
      <w:proofErr w:type="spellEnd"/>
      <w:r>
        <w:rPr>
          <w:color w:val="365F91"/>
          <w:sz w:val="28"/>
          <w:szCs w:val="28"/>
        </w:rPr>
        <w:t>.?</w:t>
      </w:r>
      <w:proofErr w:type="gramEnd"/>
      <w:r>
        <w:rPr>
          <w:color w:val="365F91"/>
          <w:sz w:val="28"/>
          <w:szCs w:val="28"/>
        </w:rPr>
        <w:t xml:space="preserve">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El </w:t>
      </w: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 xml:space="preserve">. 611/980. </w:t>
      </w:r>
    </w:p>
    <w:p w:rsidR="00E953A8" w:rsidRDefault="00E953A8" w:rsidP="00E953A8">
      <w:pPr>
        <w:rPr>
          <w:color w:val="365F91"/>
          <w:sz w:val="28"/>
          <w:szCs w:val="28"/>
        </w:rPr>
      </w:pPr>
    </w:p>
    <w:p w:rsidR="00E953A8" w:rsidRDefault="00E953A8" w:rsidP="00E95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</w:p>
    <w:p w:rsidR="00E953A8" w:rsidRDefault="00E953A8" w:rsidP="00E953A8">
      <w:pPr>
        <w:autoSpaceDE w:val="0"/>
        <w:autoSpaceDN w:val="0"/>
        <w:adjustRightInd w:val="0"/>
        <w:spacing w:after="0" w:line="240" w:lineRule="auto"/>
        <w:rPr>
          <w:color w:val="365F91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 </w:t>
      </w:r>
    </w:p>
    <w:p w:rsidR="00E953A8" w:rsidRDefault="00E953A8" w:rsidP="00E953A8">
      <w:pPr>
        <w:numPr>
          <w:ilvl w:val="0"/>
          <w:numId w:val="1"/>
        </w:num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Reglamentación del tiempo de trabajo. </w:t>
      </w:r>
    </w:p>
    <w:p w:rsidR="00E953A8" w:rsidRDefault="00E953A8" w:rsidP="00E953A8">
      <w:pPr>
        <w:numPr>
          <w:ilvl w:val="1"/>
          <w:numId w:val="1"/>
        </w:numPr>
        <w:rPr>
          <w:b/>
          <w:color w:val="365F91"/>
          <w:sz w:val="28"/>
          <w:szCs w:val="28"/>
          <w:u w:val="single"/>
        </w:rPr>
      </w:pPr>
      <w:r>
        <w:rPr>
          <w:b/>
          <w:color w:val="365F91"/>
          <w:sz w:val="28"/>
          <w:szCs w:val="28"/>
          <w:u w:val="single"/>
        </w:rPr>
        <w:t xml:space="preserve">Criterios de reglamentación. </w:t>
      </w:r>
    </w:p>
    <w:p w:rsidR="00E953A8" w:rsidRDefault="00E953A8" w:rsidP="00E953A8">
      <w:pPr>
        <w:numPr>
          <w:ilvl w:val="1"/>
          <w:numId w:val="4"/>
        </w:numPr>
        <w:rPr>
          <w:color w:val="365F91"/>
          <w:sz w:val="28"/>
          <w:szCs w:val="28"/>
          <w:u w:val="single"/>
        </w:rPr>
      </w:pPr>
      <w:r>
        <w:rPr>
          <w:color w:val="365F91"/>
          <w:sz w:val="28"/>
          <w:szCs w:val="28"/>
          <w:u w:val="single"/>
        </w:rPr>
        <w:t>El giro de la empresa.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</w:t>
      </w:r>
      <w:proofErr w:type="gramStart"/>
      <w:r>
        <w:rPr>
          <w:color w:val="365F91"/>
          <w:sz w:val="28"/>
          <w:szCs w:val="28"/>
        </w:rPr>
        <w:t>industria</w:t>
      </w:r>
      <w:proofErr w:type="gramEnd"/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</w:t>
      </w:r>
      <w:proofErr w:type="gramStart"/>
      <w:r>
        <w:rPr>
          <w:color w:val="365F91"/>
          <w:sz w:val="28"/>
          <w:szCs w:val="28"/>
        </w:rPr>
        <w:t>comercio</w:t>
      </w:r>
      <w:proofErr w:type="gramEnd"/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>+actividades insalubres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+actividades especiales. ( </w:t>
      </w:r>
      <w:proofErr w:type="gramStart"/>
      <w:r>
        <w:rPr>
          <w:color w:val="365F91"/>
          <w:sz w:val="28"/>
          <w:szCs w:val="28"/>
        </w:rPr>
        <w:t>peluquerías</w:t>
      </w:r>
      <w:proofErr w:type="gramEnd"/>
      <w:r>
        <w:rPr>
          <w:color w:val="365F91"/>
          <w:sz w:val="28"/>
          <w:szCs w:val="28"/>
        </w:rPr>
        <w:t xml:space="preserve"> , telégrafos, panaderías , vidrio plano , transporte por carreteras, construcción , </w:t>
      </w:r>
      <w:proofErr w:type="spellStart"/>
      <w:r>
        <w:rPr>
          <w:color w:val="365F91"/>
          <w:sz w:val="28"/>
          <w:szCs w:val="28"/>
        </w:rPr>
        <w:t>etc</w:t>
      </w:r>
      <w:proofErr w:type="spellEnd"/>
      <w:r>
        <w:rPr>
          <w:color w:val="365F91"/>
          <w:sz w:val="28"/>
          <w:szCs w:val="28"/>
        </w:rPr>
        <w:t xml:space="preserve">)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</w:p>
    <w:p w:rsidR="00E953A8" w:rsidRDefault="00E953A8" w:rsidP="00E953A8">
      <w:pPr>
        <w:numPr>
          <w:ilvl w:val="1"/>
          <w:numId w:val="4"/>
        </w:numPr>
        <w:rPr>
          <w:color w:val="365F91"/>
          <w:sz w:val="28"/>
          <w:szCs w:val="28"/>
          <w:u w:val="single"/>
        </w:rPr>
      </w:pPr>
      <w:r>
        <w:rPr>
          <w:color w:val="365F91"/>
          <w:sz w:val="28"/>
          <w:szCs w:val="28"/>
          <w:u w:val="single"/>
        </w:rPr>
        <w:t xml:space="preserve">Condiciones personales del trabajador.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</w:t>
      </w:r>
      <w:proofErr w:type="gramStart"/>
      <w:r>
        <w:rPr>
          <w:color w:val="365F91"/>
          <w:sz w:val="28"/>
          <w:szCs w:val="28"/>
        </w:rPr>
        <w:t>menores</w:t>
      </w:r>
      <w:proofErr w:type="gramEnd"/>
      <w:r>
        <w:rPr>
          <w:color w:val="365F91"/>
          <w:sz w:val="28"/>
          <w:szCs w:val="28"/>
        </w:rPr>
        <w:t xml:space="preserve">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</w:t>
      </w:r>
      <w:proofErr w:type="gramStart"/>
      <w:r>
        <w:rPr>
          <w:color w:val="365F91"/>
          <w:sz w:val="28"/>
          <w:szCs w:val="28"/>
        </w:rPr>
        <w:t>mujeres</w:t>
      </w:r>
      <w:proofErr w:type="gramEnd"/>
      <w:r>
        <w:rPr>
          <w:color w:val="365F91"/>
          <w:sz w:val="28"/>
          <w:szCs w:val="28"/>
        </w:rPr>
        <w:t xml:space="preserve">.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</w:p>
    <w:p w:rsidR="00E953A8" w:rsidRDefault="00E953A8" w:rsidP="00E953A8">
      <w:pPr>
        <w:numPr>
          <w:ilvl w:val="1"/>
          <w:numId w:val="4"/>
        </w:numPr>
        <w:rPr>
          <w:color w:val="365F91"/>
          <w:sz w:val="28"/>
          <w:szCs w:val="28"/>
          <w:u w:val="single"/>
        </w:rPr>
      </w:pPr>
      <w:r>
        <w:rPr>
          <w:color w:val="365F91"/>
          <w:sz w:val="28"/>
          <w:szCs w:val="28"/>
          <w:u w:val="single"/>
        </w:rPr>
        <w:t xml:space="preserve">Actividad concreta que cumple el trabajador.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</w:t>
      </w:r>
      <w:proofErr w:type="gramStart"/>
      <w:r>
        <w:rPr>
          <w:color w:val="365F91"/>
          <w:sz w:val="28"/>
          <w:szCs w:val="28"/>
        </w:rPr>
        <w:t>insalubres</w:t>
      </w:r>
      <w:proofErr w:type="gramEnd"/>
      <w:r>
        <w:rPr>
          <w:color w:val="365F91"/>
          <w:sz w:val="28"/>
          <w:szCs w:val="28"/>
        </w:rPr>
        <w:t xml:space="preserve"> : ley 11.577 art. 12 semana de 30 hs.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</w:t>
      </w:r>
      <w:proofErr w:type="gramStart"/>
      <w:r>
        <w:rPr>
          <w:color w:val="365F91"/>
          <w:sz w:val="28"/>
          <w:szCs w:val="28"/>
        </w:rPr>
        <w:t>nocturnas</w:t>
      </w:r>
      <w:proofErr w:type="gramEnd"/>
      <w:r>
        <w:rPr>
          <w:color w:val="365F91"/>
          <w:sz w:val="28"/>
          <w:szCs w:val="28"/>
        </w:rPr>
        <w:t xml:space="preserve"> : reciente reglamentación general ley 19.313;  prohibido menores CIT 90 y 99 </w:t>
      </w:r>
    </w:p>
    <w:p w:rsidR="00E953A8" w:rsidRDefault="00E953A8" w:rsidP="00E953A8">
      <w:pPr>
        <w:numPr>
          <w:ilvl w:val="0"/>
          <w:numId w:val="1"/>
        </w:numPr>
        <w:rPr>
          <w:b/>
          <w:color w:val="365F91"/>
          <w:sz w:val="28"/>
          <w:szCs w:val="28"/>
          <w:u w:val="single"/>
        </w:rPr>
      </w:pPr>
      <w:r>
        <w:rPr>
          <w:b/>
          <w:color w:val="365F91"/>
          <w:sz w:val="28"/>
          <w:szCs w:val="28"/>
          <w:u w:val="single"/>
        </w:rPr>
        <w:t xml:space="preserve">Industria. </w:t>
      </w:r>
    </w:p>
    <w:p w:rsidR="00E953A8" w:rsidRDefault="00E953A8" w:rsidP="00E953A8">
      <w:pPr>
        <w:numPr>
          <w:ilvl w:val="1"/>
          <w:numId w:val="1"/>
        </w:num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Marco normativo.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>Ley 5.350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>CIT n. 1 ratificado por ley 8950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>. 29.10.1957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 xml:space="preserve">. 55/2000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Recomendación n. 116.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>Concepto de actividad industrial</w:t>
      </w:r>
      <w:r>
        <w:rPr>
          <w:color w:val="365F91"/>
          <w:sz w:val="28"/>
          <w:szCs w:val="28"/>
        </w:rPr>
        <w:t xml:space="preserve">: art. 18 </w:t>
      </w: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 xml:space="preserve">. 29.10.57.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>Régimen general</w:t>
      </w:r>
      <w:r>
        <w:rPr>
          <w:color w:val="365F91"/>
          <w:sz w:val="28"/>
          <w:szCs w:val="28"/>
        </w:rPr>
        <w:t xml:space="preserve">.: arts. 1 y 3 ley 5.350; art. 2 CIT n. 1. </w:t>
      </w:r>
    </w:p>
    <w:p w:rsidR="00E953A8" w:rsidRDefault="00E953A8" w:rsidP="00E953A8">
      <w:pPr>
        <w:numPr>
          <w:ilvl w:val="1"/>
          <w:numId w:val="1"/>
        </w:num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Regímenes especiales. 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4.1. Jornada diagramada.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4.2. Semana inglesa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4.3. Ciclos de tres semanas.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4.4.  Semana de 56 horas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4.5. Eliminación de la jornada del sábado. </w:t>
      </w:r>
    </w:p>
    <w:p w:rsidR="00E953A8" w:rsidRDefault="00E953A8" w:rsidP="00E953A8">
      <w:pPr>
        <w:ind w:left="1080"/>
        <w:rPr>
          <w:color w:val="365F91"/>
          <w:sz w:val="28"/>
          <w:szCs w:val="28"/>
        </w:rPr>
      </w:pPr>
    </w:p>
    <w:p w:rsidR="00E953A8" w:rsidRDefault="00E953A8" w:rsidP="00E953A8">
      <w:pPr>
        <w:numPr>
          <w:ilvl w:val="0"/>
          <w:numId w:val="1"/>
        </w:numPr>
        <w:rPr>
          <w:b/>
          <w:color w:val="365F91"/>
          <w:sz w:val="28"/>
          <w:szCs w:val="28"/>
          <w:u w:val="single"/>
        </w:rPr>
      </w:pPr>
      <w:r>
        <w:rPr>
          <w:b/>
          <w:color w:val="365F91"/>
          <w:sz w:val="28"/>
          <w:szCs w:val="28"/>
          <w:u w:val="single"/>
        </w:rPr>
        <w:t xml:space="preserve"> Comercio.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Marco normativo. </w:t>
      </w:r>
    </w:p>
    <w:p w:rsidR="00E953A8" w:rsidRDefault="00E953A8" w:rsidP="00E953A8">
      <w:pPr>
        <w:ind w:left="708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CIT n. 30 aprobado por ley 8950. </w:t>
      </w:r>
    </w:p>
    <w:p w:rsidR="00E953A8" w:rsidRDefault="00E953A8" w:rsidP="00E953A8">
      <w:pPr>
        <w:ind w:left="708"/>
        <w:rPr>
          <w:color w:val="365F91"/>
          <w:sz w:val="28"/>
          <w:szCs w:val="28"/>
        </w:rPr>
      </w:pP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 xml:space="preserve">. </w:t>
      </w:r>
      <w:proofErr w:type="gramStart"/>
      <w:r>
        <w:rPr>
          <w:color w:val="365F91"/>
          <w:sz w:val="28"/>
          <w:szCs w:val="28"/>
        </w:rPr>
        <w:t>ley</w:t>
      </w:r>
      <w:proofErr w:type="gramEnd"/>
      <w:r>
        <w:rPr>
          <w:color w:val="365F91"/>
          <w:sz w:val="28"/>
          <w:szCs w:val="28"/>
        </w:rPr>
        <w:t xml:space="preserve"> 14.320 </w:t>
      </w:r>
    </w:p>
    <w:p w:rsidR="00E953A8" w:rsidRDefault="00E953A8" w:rsidP="00E953A8">
      <w:pPr>
        <w:ind w:left="708"/>
        <w:rPr>
          <w:color w:val="365F91"/>
          <w:sz w:val="28"/>
          <w:szCs w:val="28"/>
        </w:rPr>
      </w:pP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 xml:space="preserve">. 29.10. 1957.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Concepto de actividad comercial: art. 33 </w:t>
      </w: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 xml:space="preserve">. 29.10.1957.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  <w:lang w:val="en-US"/>
        </w:rPr>
      </w:pPr>
      <w:r>
        <w:rPr>
          <w:color w:val="365F91"/>
          <w:sz w:val="28"/>
          <w:szCs w:val="28"/>
        </w:rPr>
        <w:t xml:space="preserve">Régimen general. </w:t>
      </w:r>
      <w:r>
        <w:rPr>
          <w:color w:val="365F91"/>
          <w:sz w:val="28"/>
          <w:szCs w:val="28"/>
          <w:lang w:val="en-US"/>
        </w:rPr>
        <w:t xml:space="preserve">Art. 1 </w:t>
      </w:r>
      <w:proofErr w:type="spellStart"/>
      <w:r>
        <w:rPr>
          <w:color w:val="365F91"/>
          <w:sz w:val="28"/>
          <w:szCs w:val="28"/>
          <w:lang w:val="en-US"/>
        </w:rPr>
        <w:t>dec</w:t>
      </w:r>
      <w:proofErr w:type="spellEnd"/>
      <w:r>
        <w:rPr>
          <w:color w:val="365F91"/>
          <w:sz w:val="28"/>
          <w:szCs w:val="28"/>
          <w:lang w:val="en-US"/>
        </w:rPr>
        <w:t xml:space="preserve">. </w:t>
      </w:r>
      <w:proofErr w:type="spellStart"/>
      <w:r>
        <w:rPr>
          <w:color w:val="365F91"/>
          <w:sz w:val="28"/>
          <w:szCs w:val="28"/>
          <w:lang w:val="en-US"/>
        </w:rPr>
        <w:t>ley</w:t>
      </w:r>
      <w:proofErr w:type="spellEnd"/>
      <w:r>
        <w:rPr>
          <w:color w:val="365F91"/>
          <w:sz w:val="28"/>
          <w:szCs w:val="28"/>
          <w:lang w:val="en-US"/>
        </w:rPr>
        <w:t xml:space="preserve"> 14.320; </w:t>
      </w:r>
      <w:proofErr w:type="gramStart"/>
      <w:r>
        <w:rPr>
          <w:color w:val="365F91"/>
          <w:sz w:val="28"/>
          <w:szCs w:val="28"/>
          <w:lang w:val="en-US"/>
        </w:rPr>
        <w:t>¿  art</w:t>
      </w:r>
      <w:proofErr w:type="gramEnd"/>
      <w:r>
        <w:rPr>
          <w:color w:val="365F91"/>
          <w:sz w:val="28"/>
          <w:szCs w:val="28"/>
          <w:lang w:val="en-US"/>
        </w:rPr>
        <w:t xml:space="preserve">. 3 </w:t>
      </w:r>
      <w:proofErr w:type="gramStart"/>
      <w:r>
        <w:rPr>
          <w:color w:val="365F91"/>
          <w:sz w:val="28"/>
          <w:szCs w:val="28"/>
          <w:lang w:val="en-US"/>
        </w:rPr>
        <w:t>del</w:t>
      </w:r>
      <w:proofErr w:type="gramEnd"/>
      <w:r>
        <w:rPr>
          <w:color w:val="365F91"/>
          <w:sz w:val="28"/>
          <w:szCs w:val="28"/>
          <w:lang w:val="en-US"/>
        </w:rPr>
        <w:t xml:space="preserve"> CIT n. 30?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Regímenes de excepción: jornada diagramada. </w:t>
      </w:r>
    </w:p>
    <w:p w:rsidR="00E953A8" w:rsidRDefault="00E953A8" w:rsidP="00E953A8">
      <w:pPr>
        <w:numPr>
          <w:ilvl w:val="0"/>
          <w:numId w:val="1"/>
        </w:numPr>
        <w:rPr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u w:val="single"/>
        </w:rPr>
        <w:t>Servicios</w:t>
      </w:r>
      <w:r>
        <w:rPr>
          <w:color w:val="365F91"/>
          <w:sz w:val="28"/>
          <w:szCs w:val="28"/>
        </w:rPr>
        <w:t xml:space="preserve">.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Marco normativo: ausencia de normas de carácter general que refieran a la actividad ( art. 54 </w:t>
      </w:r>
      <w:proofErr w:type="spellStart"/>
      <w:r>
        <w:rPr>
          <w:color w:val="365F91"/>
          <w:sz w:val="28"/>
          <w:szCs w:val="28"/>
        </w:rPr>
        <w:t>Const</w:t>
      </w:r>
      <w:proofErr w:type="spellEnd"/>
      <w:r>
        <w:rPr>
          <w:color w:val="365F91"/>
          <w:sz w:val="28"/>
          <w:szCs w:val="28"/>
        </w:rPr>
        <w:t xml:space="preserve">; Carta Internacional Americana , reconocen con carácter general y sin excepciones)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Normas de carácter particular de fuente heterónoma.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Transporte de personas.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lastRenderedPageBreak/>
        <w:t>Ley 5.350.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>Dec.29.10.1957.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>CIT n. 153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Teléfonos, telégrafos, de empresas privadas.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>Ley 12.548.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>+ Correos.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 CIT n. 30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Trabajos de Oficina y personal de </w:t>
      </w:r>
      <w:proofErr w:type="gramStart"/>
      <w:r>
        <w:rPr>
          <w:color w:val="365F91"/>
          <w:sz w:val="28"/>
          <w:szCs w:val="28"/>
        </w:rPr>
        <w:t>escritorio .</w:t>
      </w:r>
      <w:proofErr w:type="gramEnd"/>
      <w:r>
        <w:rPr>
          <w:color w:val="365F91"/>
          <w:sz w:val="28"/>
          <w:szCs w:val="28"/>
        </w:rPr>
        <w:t xml:space="preserve">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CIT 30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Gastronómicos </w:t>
      </w:r>
      <w:proofErr w:type="gramStart"/>
      <w:r>
        <w:rPr>
          <w:color w:val="365F91"/>
          <w:sz w:val="28"/>
          <w:szCs w:val="28"/>
        </w:rPr>
        <w:t>( hoteles</w:t>
      </w:r>
      <w:proofErr w:type="gramEnd"/>
      <w:r>
        <w:rPr>
          <w:color w:val="365F91"/>
          <w:sz w:val="28"/>
          <w:szCs w:val="28"/>
        </w:rPr>
        <w:t xml:space="preserve"> restaurantes, confiterías y afines)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</w:t>
      </w:r>
      <w:proofErr w:type="spellStart"/>
      <w:r>
        <w:rPr>
          <w:color w:val="365F91"/>
          <w:sz w:val="28"/>
          <w:szCs w:val="28"/>
        </w:rPr>
        <w:t>Peluquerìas</w:t>
      </w:r>
      <w:proofErr w:type="spellEnd"/>
      <w:r>
        <w:rPr>
          <w:color w:val="365F91"/>
          <w:sz w:val="28"/>
          <w:szCs w:val="28"/>
        </w:rPr>
        <w:t xml:space="preserve">.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proofErr w:type="spellStart"/>
      <w:r>
        <w:rPr>
          <w:color w:val="365F91"/>
          <w:sz w:val="28"/>
          <w:szCs w:val="28"/>
        </w:rPr>
        <w:t>Dec.ley</w:t>
      </w:r>
      <w:proofErr w:type="spellEnd"/>
      <w:r>
        <w:rPr>
          <w:color w:val="365F91"/>
          <w:sz w:val="28"/>
          <w:szCs w:val="28"/>
        </w:rPr>
        <w:t xml:space="preserve"> 10.322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Ley 13.997 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>. 837/</w:t>
      </w:r>
      <w:proofErr w:type="gramStart"/>
      <w:r>
        <w:rPr>
          <w:color w:val="365F91"/>
          <w:sz w:val="28"/>
          <w:szCs w:val="28"/>
        </w:rPr>
        <w:t>73 .</w:t>
      </w:r>
      <w:proofErr w:type="gramEnd"/>
      <w:r>
        <w:rPr>
          <w:color w:val="365F91"/>
          <w:sz w:val="28"/>
          <w:szCs w:val="28"/>
        </w:rPr>
        <w:t xml:space="preserve">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Radiodifusión, representaciones teatrales.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>. 17.2.1951.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Personal radiológico.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>. 9.12.1942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Tripulaciones de aeronaves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proofErr w:type="spellStart"/>
      <w:r>
        <w:rPr>
          <w:color w:val="365F91"/>
          <w:sz w:val="28"/>
          <w:szCs w:val="28"/>
        </w:rPr>
        <w:t>Dec</w:t>
      </w:r>
      <w:proofErr w:type="spellEnd"/>
      <w:r>
        <w:rPr>
          <w:color w:val="365F91"/>
          <w:sz w:val="28"/>
          <w:szCs w:val="28"/>
        </w:rPr>
        <w:t>. 56/994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Domésticos.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 Ley 18.065.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+ Personal que en zonas balnearias </w:t>
      </w:r>
      <w:proofErr w:type="gramStart"/>
      <w:r>
        <w:rPr>
          <w:color w:val="365F91"/>
          <w:sz w:val="28"/>
          <w:szCs w:val="28"/>
        </w:rPr>
        <w:t>( art</w:t>
      </w:r>
      <w:proofErr w:type="gramEnd"/>
      <w:r>
        <w:rPr>
          <w:color w:val="365F91"/>
          <w:sz w:val="28"/>
          <w:szCs w:val="28"/>
        </w:rPr>
        <w:t xml:space="preserve">. 28 </w:t>
      </w:r>
      <w:proofErr w:type="spellStart"/>
      <w:r>
        <w:rPr>
          <w:color w:val="365F91"/>
          <w:sz w:val="28"/>
          <w:szCs w:val="28"/>
        </w:rPr>
        <w:t>lit</w:t>
      </w:r>
      <w:proofErr w:type="spellEnd"/>
      <w:r>
        <w:rPr>
          <w:color w:val="365F91"/>
          <w:sz w:val="28"/>
          <w:szCs w:val="28"/>
        </w:rPr>
        <w:t xml:space="preserve"> A </w:t>
      </w:r>
      <w:proofErr w:type="spellStart"/>
      <w:r>
        <w:rPr>
          <w:color w:val="365F91"/>
          <w:sz w:val="28"/>
          <w:szCs w:val="28"/>
        </w:rPr>
        <w:t>dec.ley</w:t>
      </w:r>
      <w:proofErr w:type="spellEnd"/>
      <w:r>
        <w:rPr>
          <w:color w:val="365F91"/>
          <w:sz w:val="28"/>
          <w:szCs w:val="28"/>
        </w:rPr>
        <w:t xml:space="preserve"> 14.219) </w:t>
      </w:r>
    </w:p>
    <w:p w:rsidR="00E953A8" w:rsidRDefault="00E953A8" w:rsidP="00E953A8">
      <w:pPr>
        <w:ind w:left="360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>+ Los decretos que recogen laudos de los Consejos de Salarios.</w:t>
      </w:r>
    </w:p>
    <w:p w:rsidR="00E953A8" w:rsidRDefault="00E953A8" w:rsidP="00E953A8">
      <w:pPr>
        <w:numPr>
          <w:ilvl w:val="1"/>
          <w:numId w:val="1"/>
        </w:numPr>
        <w:spacing w:after="0" w:line="240" w:lineRule="auto"/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lastRenderedPageBreak/>
        <w:t xml:space="preserve">De carácter particular de fuente autónoma. </w:t>
      </w:r>
    </w:p>
    <w:p w:rsidR="00E953A8" w:rsidRDefault="00E953A8" w:rsidP="00E953A8">
      <w:pPr>
        <w:rPr>
          <w:color w:val="365F91"/>
          <w:sz w:val="28"/>
          <w:szCs w:val="28"/>
        </w:rPr>
      </w:pPr>
      <w:r>
        <w:rPr>
          <w:color w:val="365F91"/>
          <w:sz w:val="28"/>
          <w:szCs w:val="28"/>
        </w:rPr>
        <w:t xml:space="preserve">Convenios colectivos. Como por ej. </w:t>
      </w:r>
      <w:proofErr w:type="gramStart"/>
      <w:r>
        <w:rPr>
          <w:color w:val="365F91"/>
          <w:sz w:val="28"/>
          <w:szCs w:val="28"/>
        </w:rPr>
        <w:t>el</w:t>
      </w:r>
      <w:proofErr w:type="gramEnd"/>
      <w:r>
        <w:rPr>
          <w:color w:val="365F91"/>
          <w:sz w:val="28"/>
          <w:szCs w:val="28"/>
        </w:rPr>
        <w:t xml:space="preserve"> de la banca. </w:t>
      </w:r>
    </w:p>
    <w:p w:rsidR="00E953A8" w:rsidRDefault="00E953A8" w:rsidP="00E953A8">
      <w:pPr>
        <w:numPr>
          <w:ilvl w:val="1"/>
          <w:numId w:val="1"/>
        </w:numPr>
        <w:rPr>
          <w:color w:val="365F91"/>
          <w:sz w:val="28"/>
          <w:szCs w:val="28"/>
        </w:rPr>
      </w:pPr>
      <w:proofErr w:type="gramStart"/>
      <w:r>
        <w:rPr>
          <w:color w:val="365F91"/>
          <w:sz w:val="28"/>
          <w:szCs w:val="28"/>
        </w:rPr>
        <w:t>¿ Cuál</w:t>
      </w:r>
      <w:proofErr w:type="gramEnd"/>
      <w:r>
        <w:rPr>
          <w:color w:val="365F91"/>
          <w:sz w:val="28"/>
          <w:szCs w:val="28"/>
        </w:rPr>
        <w:t xml:space="preserve"> es el régimen aplicable a los sectores de servicios no regulados expresamente. </w:t>
      </w:r>
    </w:p>
    <w:p w:rsidR="00E953A8" w:rsidRDefault="00E953A8" w:rsidP="00E953A8"/>
    <w:p w:rsidR="00E953A8" w:rsidRDefault="00E953A8" w:rsidP="00E953A8"/>
    <w:p w:rsidR="00072A1F" w:rsidRDefault="00072A1F"/>
    <w:sectPr w:rsidR="00072A1F" w:rsidSect="00072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3291"/>
    <w:multiLevelType w:val="hybridMultilevel"/>
    <w:tmpl w:val="0E3A11C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A00FF"/>
    <w:multiLevelType w:val="multilevel"/>
    <w:tmpl w:val="0016C06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">
    <w:nsid w:val="36DB3053"/>
    <w:multiLevelType w:val="multilevel"/>
    <w:tmpl w:val="09401D9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">
    <w:nsid w:val="5F811312"/>
    <w:multiLevelType w:val="hybridMultilevel"/>
    <w:tmpl w:val="7A8EF7B0"/>
    <w:lvl w:ilvl="0" w:tplc="A4888C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AF8C2E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3A8"/>
    <w:rsid w:val="00072A1F"/>
    <w:rsid w:val="0076105A"/>
    <w:rsid w:val="00B752DA"/>
    <w:rsid w:val="00D6153E"/>
    <w:rsid w:val="00E9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A8"/>
    <w:rPr>
      <w:rFonts w:ascii="Calibri" w:eastAsia="Times New Roman" w:hAnsi="Calibri" w:cs="Times New Roman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612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</dc:creator>
  <cp:keywords/>
  <dc:description/>
  <cp:lastModifiedBy>Rosina</cp:lastModifiedBy>
  <cp:revision>3</cp:revision>
  <dcterms:created xsi:type="dcterms:W3CDTF">2015-05-04T20:46:00Z</dcterms:created>
  <dcterms:modified xsi:type="dcterms:W3CDTF">2015-05-04T20:55:00Z</dcterms:modified>
</cp:coreProperties>
</file>