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8B" w:rsidRDefault="0012508B" w:rsidP="0012508B">
      <w:pPr>
        <w:jc w:val="center"/>
        <w:rPr>
          <w:b/>
        </w:rPr>
      </w:pPr>
      <w:r>
        <w:rPr>
          <w:b/>
        </w:rPr>
        <w:t>DERECHO DEL TRABAJO II</w:t>
      </w:r>
    </w:p>
    <w:p w:rsidR="0012508B" w:rsidRDefault="0012508B" w:rsidP="0012508B">
      <w:pPr>
        <w:jc w:val="center"/>
        <w:rPr>
          <w:b/>
        </w:rPr>
      </w:pPr>
      <w:r>
        <w:rPr>
          <w:b/>
        </w:rPr>
        <w:t>CURSO LIBRE CONTROLADO. PROF. ROSINA ROSSI</w:t>
      </w:r>
    </w:p>
    <w:p w:rsidR="0012508B" w:rsidRDefault="0012508B" w:rsidP="0012508B">
      <w:pPr>
        <w:jc w:val="center"/>
        <w:rPr>
          <w:b/>
          <w:u w:val="single"/>
        </w:rPr>
      </w:pPr>
      <w:r>
        <w:rPr>
          <w:b/>
          <w:u w:val="single"/>
        </w:rPr>
        <w:t>JUS VARIANDI Y NOVACIÓN DEL CONTRATO DE TRABAJO</w:t>
      </w:r>
    </w:p>
    <w:p w:rsidR="0012508B" w:rsidRDefault="0012508B" w:rsidP="0012508B">
      <w:pPr>
        <w:jc w:val="center"/>
      </w:pPr>
      <w:r>
        <w:t>Por Federico Rosenbaum Carli</w:t>
      </w:r>
    </w:p>
    <w:p w:rsidR="0012508B" w:rsidRDefault="0012508B" w:rsidP="0012508B">
      <w:pPr>
        <w:jc w:val="both"/>
        <w:rPr>
          <w:b/>
          <w:u w:val="single"/>
        </w:rPr>
      </w:pPr>
      <w:r>
        <w:rPr>
          <w:b/>
          <w:u w:val="single"/>
        </w:rPr>
        <w:t>Bibliografía:</w:t>
      </w:r>
    </w:p>
    <w:p w:rsidR="0012508B" w:rsidRDefault="0012508B" w:rsidP="0012508B">
      <w:pPr>
        <w:pStyle w:val="Prrafodelista"/>
        <w:numPr>
          <w:ilvl w:val="0"/>
          <w:numId w:val="1"/>
        </w:numPr>
        <w:jc w:val="both"/>
      </w:pPr>
      <w:r>
        <w:t xml:space="preserve">SARTHOU, Helios; </w:t>
      </w:r>
      <w:r>
        <w:rPr>
          <w:i/>
        </w:rPr>
        <w:t>“Trabajo, Derecho y Sociedad”</w:t>
      </w:r>
      <w:r>
        <w:t>; Tomo II; FCU; 2004; pág. 37 y ss.</w:t>
      </w:r>
    </w:p>
    <w:p w:rsidR="0012508B" w:rsidRDefault="0012508B" w:rsidP="0012508B">
      <w:pPr>
        <w:pStyle w:val="Prrafodelista"/>
        <w:numPr>
          <w:ilvl w:val="0"/>
          <w:numId w:val="1"/>
        </w:numPr>
        <w:jc w:val="both"/>
      </w:pPr>
      <w:r>
        <w:t xml:space="preserve">DE FERRARI, Francisco; </w:t>
      </w:r>
      <w:r>
        <w:rPr>
          <w:i/>
        </w:rPr>
        <w:t>“Derecho del Trabajo”</w:t>
      </w:r>
      <w:r>
        <w:t xml:space="preserve">; Vol. II; </w:t>
      </w:r>
      <w:proofErr w:type="spellStart"/>
      <w:r>
        <w:t>Depalma</w:t>
      </w:r>
      <w:proofErr w:type="spellEnd"/>
      <w:r>
        <w:t>; 1969; pág. 316 y ss.</w:t>
      </w:r>
    </w:p>
    <w:p w:rsidR="0012508B" w:rsidRDefault="0012508B" w:rsidP="0012508B">
      <w:pPr>
        <w:pStyle w:val="Prrafodelista"/>
        <w:numPr>
          <w:ilvl w:val="0"/>
          <w:numId w:val="1"/>
        </w:numPr>
        <w:jc w:val="both"/>
      </w:pPr>
      <w:r>
        <w:t xml:space="preserve">BARBAGELATA, Hector-Hugo; </w:t>
      </w:r>
      <w:r>
        <w:rPr>
          <w:i/>
        </w:rPr>
        <w:t>“Derecho del Trabajo”</w:t>
      </w:r>
      <w:r>
        <w:t>; Tomo I; Vol. 2; FCU; 2007; pág. 201 y ss.</w:t>
      </w:r>
      <w:bookmarkStart w:id="0" w:name="_GoBack"/>
      <w:bookmarkEnd w:id="0"/>
    </w:p>
    <w:p w:rsidR="0012508B" w:rsidRDefault="0012508B" w:rsidP="0012508B">
      <w:pPr>
        <w:pStyle w:val="Prrafodelista"/>
        <w:numPr>
          <w:ilvl w:val="0"/>
          <w:numId w:val="1"/>
        </w:numPr>
        <w:jc w:val="both"/>
      </w:pPr>
      <w:r>
        <w:t>PLÁ RODRÍGUEZ; Américo; “Curso de Derecho Laboral”; Tomo II; Vol. I; Idea; 1991; pág. 175 y ss.</w:t>
      </w:r>
    </w:p>
    <w:p w:rsidR="0012508B" w:rsidRDefault="0012508B" w:rsidP="0012508B">
      <w:pPr>
        <w:pStyle w:val="Prrafodelista"/>
        <w:numPr>
          <w:ilvl w:val="0"/>
          <w:numId w:val="1"/>
        </w:numPr>
        <w:jc w:val="both"/>
      </w:pPr>
      <w:r>
        <w:t xml:space="preserve">RASO, Juan; </w:t>
      </w:r>
      <w:r>
        <w:rPr>
          <w:i/>
        </w:rPr>
        <w:t>“Derecho del Trabajo”</w:t>
      </w:r>
      <w:r>
        <w:t>; Tomo I; FCU; 2012; pág. 333 y ss. (MOREIRA, Danubio –</w:t>
      </w:r>
      <w:proofErr w:type="spellStart"/>
      <w:r>
        <w:t>jus</w:t>
      </w:r>
      <w:proofErr w:type="spellEnd"/>
      <w:r>
        <w:t xml:space="preserve"> </w:t>
      </w:r>
      <w:proofErr w:type="spellStart"/>
      <w:r>
        <w:t>variandi</w:t>
      </w:r>
      <w:proofErr w:type="spellEnd"/>
      <w:r>
        <w:t>- y CASTELLO, Alejandro –novación de contrato-).</w:t>
      </w:r>
    </w:p>
    <w:p w:rsidR="0012508B" w:rsidRDefault="0012508B" w:rsidP="0012508B">
      <w:pPr>
        <w:jc w:val="both"/>
      </w:pPr>
    </w:p>
    <w:p w:rsidR="0012508B" w:rsidRDefault="0012508B" w:rsidP="0012508B">
      <w:pPr>
        <w:rPr>
          <w:b/>
          <w:lang w:val="es-ES_tradnl"/>
        </w:rPr>
      </w:pPr>
      <w:r>
        <w:rPr>
          <w:b/>
          <w:lang w:val="es-ES_tradnl"/>
        </w:rPr>
        <w:t>1) JUS VARIANDI</w:t>
      </w:r>
    </w:p>
    <w:p w:rsidR="0012508B" w:rsidRDefault="0012508B" w:rsidP="0012508B">
      <w:pPr>
        <w:rPr>
          <w:i/>
          <w:lang w:val="es-ES_tradnl"/>
        </w:rPr>
      </w:pPr>
    </w:p>
    <w:p w:rsidR="0012508B" w:rsidRDefault="0012508B" w:rsidP="0012508B">
      <w:pPr>
        <w:rPr>
          <w:i/>
          <w:u w:val="single"/>
          <w:lang w:val="es-ES_tradnl"/>
        </w:rPr>
      </w:pPr>
      <w:r>
        <w:rPr>
          <w:i/>
          <w:lang w:val="es-ES_tradnl"/>
        </w:rPr>
        <w:t xml:space="preserve">a) </w:t>
      </w:r>
      <w:r>
        <w:rPr>
          <w:i/>
          <w:u w:val="single"/>
          <w:lang w:val="es-ES_tradnl"/>
        </w:rPr>
        <w:t>Ubicación del tema</w:t>
      </w:r>
    </w:p>
    <w:p w:rsidR="0012508B" w:rsidRDefault="0012508B" w:rsidP="0012508B">
      <w:pPr>
        <w:rPr>
          <w:i/>
          <w:u w:val="single"/>
          <w:lang w:val="es-ES_tradnl"/>
        </w:rPr>
      </w:pPr>
      <w:r>
        <w:rPr>
          <w:i/>
          <w:lang w:val="es-ES_tradnl"/>
        </w:rPr>
        <w:t xml:space="preserve">b) </w:t>
      </w:r>
      <w:r>
        <w:rPr>
          <w:i/>
          <w:u w:val="single"/>
          <w:lang w:val="es-ES_tradnl"/>
        </w:rPr>
        <w:t>Noción</w:t>
      </w:r>
    </w:p>
    <w:p w:rsidR="0012508B" w:rsidRDefault="0012508B" w:rsidP="0012508B">
      <w:pPr>
        <w:rPr>
          <w:i/>
          <w:u w:val="single"/>
          <w:lang w:val="es-ES_tradnl"/>
        </w:rPr>
      </w:pPr>
      <w:r>
        <w:rPr>
          <w:i/>
          <w:lang w:val="es-ES_tradnl"/>
        </w:rPr>
        <w:t xml:space="preserve">c) </w:t>
      </w:r>
      <w:r>
        <w:rPr>
          <w:i/>
          <w:u w:val="single"/>
          <w:lang w:val="es-ES_tradnl"/>
        </w:rPr>
        <w:t>Fundamento</w:t>
      </w:r>
    </w:p>
    <w:p w:rsidR="0012508B" w:rsidRDefault="0012508B" w:rsidP="0012508B">
      <w:pPr>
        <w:rPr>
          <w:i/>
          <w:u w:val="single"/>
          <w:lang w:val="es-ES_tradnl"/>
        </w:rPr>
      </w:pPr>
      <w:r>
        <w:rPr>
          <w:i/>
          <w:lang w:val="es-ES_tradnl"/>
        </w:rPr>
        <w:t xml:space="preserve">d) </w:t>
      </w:r>
      <w:r>
        <w:rPr>
          <w:i/>
          <w:u w:val="single"/>
          <w:lang w:val="es-ES_tradnl"/>
        </w:rPr>
        <w:t>Modalidades</w:t>
      </w:r>
    </w:p>
    <w:p w:rsidR="0012508B" w:rsidRDefault="0012508B" w:rsidP="0012508B">
      <w:pPr>
        <w:ind w:firstLine="708"/>
        <w:rPr>
          <w:b/>
          <w:lang w:val="es-ES_tradnl"/>
        </w:rPr>
      </w:pPr>
      <w:r>
        <w:rPr>
          <w:lang w:val="es-ES_tradnl"/>
        </w:rPr>
        <w:t xml:space="preserve">1) </w:t>
      </w:r>
      <w:r>
        <w:rPr>
          <w:b/>
          <w:lang w:val="es-ES_tradnl"/>
        </w:rPr>
        <w:t>Formas normales y excepcionales</w:t>
      </w:r>
    </w:p>
    <w:p w:rsidR="0012508B" w:rsidRDefault="0012508B" w:rsidP="0012508B">
      <w:pPr>
        <w:ind w:firstLine="708"/>
        <w:rPr>
          <w:b/>
          <w:lang w:val="es-ES_tradnl"/>
        </w:rPr>
      </w:pPr>
      <w:r>
        <w:rPr>
          <w:lang w:val="es-ES_tradnl"/>
        </w:rPr>
        <w:t xml:space="preserve">2) </w:t>
      </w:r>
      <w:r>
        <w:rPr>
          <w:b/>
          <w:lang w:val="es-ES_tradnl"/>
        </w:rPr>
        <w:t>Modificaciones provisorias y definitivas</w:t>
      </w:r>
    </w:p>
    <w:p w:rsidR="0012508B" w:rsidRDefault="0012508B" w:rsidP="0012508B">
      <w:pPr>
        <w:ind w:firstLine="708"/>
        <w:rPr>
          <w:b/>
          <w:lang w:val="es-ES_tradnl"/>
        </w:rPr>
      </w:pPr>
      <w:r>
        <w:rPr>
          <w:lang w:val="es-ES_tradnl"/>
        </w:rPr>
        <w:t xml:space="preserve">3) </w:t>
      </w:r>
      <w:r>
        <w:rPr>
          <w:b/>
          <w:lang w:val="es-ES_tradnl"/>
        </w:rPr>
        <w:t>Finalidad organizativa o disciplinaria</w:t>
      </w:r>
    </w:p>
    <w:p w:rsidR="0012508B" w:rsidRDefault="0012508B" w:rsidP="0012508B">
      <w:pPr>
        <w:rPr>
          <w:i/>
          <w:u w:val="single"/>
        </w:rPr>
      </w:pPr>
      <w:r>
        <w:rPr>
          <w:i/>
          <w:lang w:val="es-ES_tradnl"/>
        </w:rPr>
        <w:t xml:space="preserve">e) </w:t>
      </w:r>
      <w:r>
        <w:rPr>
          <w:i/>
          <w:u w:val="single"/>
          <w:lang w:val="es-ES_tradnl"/>
        </w:rPr>
        <w:t>Límites</w:t>
      </w:r>
    </w:p>
    <w:p w:rsidR="0012508B" w:rsidRDefault="0012508B" w:rsidP="0012508B">
      <w:pPr>
        <w:ind w:firstLine="708"/>
        <w:rPr>
          <w:b/>
          <w:lang w:val="es-ES_tradnl"/>
        </w:rPr>
      </w:pPr>
      <w:r>
        <w:rPr>
          <w:lang w:val="es-ES_tradnl"/>
        </w:rPr>
        <w:t>1)</w:t>
      </w:r>
      <w:r>
        <w:rPr>
          <w:b/>
          <w:lang w:val="es-ES_tradnl"/>
        </w:rPr>
        <w:t xml:space="preserve"> Límites conceptuales o externos (insustancialidad del cambio)</w:t>
      </w:r>
    </w:p>
    <w:p w:rsidR="0012508B" w:rsidRDefault="0012508B" w:rsidP="0012508B">
      <w:pPr>
        <w:ind w:firstLine="708"/>
        <w:rPr>
          <w:b/>
          <w:lang w:val="es-ES_tradnl"/>
        </w:rPr>
      </w:pPr>
      <w:r>
        <w:rPr>
          <w:lang w:val="es-ES_tradnl"/>
        </w:rPr>
        <w:t>2)</w:t>
      </w:r>
      <w:r>
        <w:rPr>
          <w:b/>
          <w:lang w:val="es-ES_tradnl"/>
        </w:rPr>
        <w:t xml:space="preserve"> Límites funcionales o internos </w:t>
      </w:r>
    </w:p>
    <w:p w:rsidR="0012508B" w:rsidRDefault="0012508B" w:rsidP="0012508B">
      <w:pPr>
        <w:ind w:left="708" w:firstLine="708"/>
        <w:rPr>
          <w:lang w:val="es-ES_tradnl"/>
        </w:rPr>
      </w:pPr>
      <w:r>
        <w:rPr>
          <w:b/>
          <w:lang w:val="es-ES_tradnl"/>
        </w:rPr>
        <w:t>a)</w:t>
      </w:r>
      <w:r>
        <w:rPr>
          <w:lang w:val="es-ES_tradnl"/>
        </w:rPr>
        <w:t xml:space="preserve"> </w:t>
      </w:r>
      <w:r>
        <w:rPr>
          <w:u w:val="single"/>
          <w:lang w:val="es-ES_tradnl"/>
        </w:rPr>
        <w:t xml:space="preserve">vinculados con el empleador </w:t>
      </w:r>
      <w:r>
        <w:rPr>
          <w:b/>
          <w:lang w:val="es-ES_tradnl"/>
        </w:rPr>
        <w:t>(principio de justificación causal)</w:t>
      </w:r>
      <w:r>
        <w:rPr>
          <w:lang w:val="es-ES_tradnl"/>
        </w:rPr>
        <w:t xml:space="preserve">; </w:t>
      </w:r>
    </w:p>
    <w:p w:rsidR="0012508B" w:rsidRDefault="0012508B" w:rsidP="0012508B">
      <w:pPr>
        <w:ind w:left="708" w:firstLine="708"/>
        <w:rPr>
          <w:lang w:val="es-ES_tradnl"/>
        </w:rPr>
      </w:pPr>
      <w:r>
        <w:rPr>
          <w:b/>
          <w:lang w:val="es-ES_tradnl"/>
        </w:rPr>
        <w:t>b)</w:t>
      </w:r>
      <w:r>
        <w:rPr>
          <w:lang w:val="es-ES_tradnl"/>
        </w:rPr>
        <w:t xml:space="preserve"> </w:t>
      </w:r>
      <w:r>
        <w:rPr>
          <w:u w:val="single"/>
          <w:lang w:val="es-ES_tradnl"/>
        </w:rPr>
        <w:t>vinculados con el trabajador</w:t>
      </w:r>
      <w:r>
        <w:rPr>
          <w:lang w:val="es-ES_tradnl"/>
        </w:rPr>
        <w:t xml:space="preserve"> </w:t>
      </w:r>
      <w:r>
        <w:rPr>
          <w:b/>
          <w:lang w:val="es-ES_tradnl"/>
        </w:rPr>
        <w:t>(principio de indemnidad).</w:t>
      </w:r>
    </w:p>
    <w:p w:rsidR="0012508B" w:rsidRDefault="0012508B" w:rsidP="0012508B">
      <w:pPr>
        <w:rPr>
          <w:i/>
          <w:u w:val="single"/>
          <w:lang w:val="es-ES_tradnl"/>
        </w:rPr>
      </w:pPr>
      <w:r>
        <w:rPr>
          <w:i/>
          <w:lang w:val="es-ES_tradnl"/>
        </w:rPr>
        <w:t xml:space="preserve">f) </w:t>
      </w:r>
      <w:r>
        <w:rPr>
          <w:i/>
          <w:u w:val="single"/>
          <w:lang w:val="es-ES_tradnl"/>
        </w:rPr>
        <w:t>Medios de defensa</w:t>
      </w:r>
    </w:p>
    <w:p w:rsidR="0012508B" w:rsidRDefault="0012508B" w:rsidP="0012508B">
      <w:pPr>
        <w:ind w:firstLine="708"/>
        <w:rPr>
          <w:lang w:val="es-ES_tradnl"/>
        </w:rPr>
      </w:pPr>
      <w:r>
        <w:rPr>
          <w:b/>
          <w:lang w:val="es-ES_tradnl"/>
        </w:rPr>
        <w:t>1)</w:t>
      </w:r>
      <w:r>
        <w:rPr>
          <w:lang w:val="es-ES_tradnl"/>
        </w:rPr>
        <w:t xml:space="preserve"> D</w:t>
      </w:r>
      <w:r>
        <w:rPr>
          <w:u w:val="single"/>
          <w:lang w:val="es-ES_tradnl"/>
        </w:rPr>
        <w:t>eclaración de nulidad</w:t>
      </w:r>
      <w:r>
        <w:rPr>
          <w:lang w:val="es-ES_tradnl"/>
        </w:rPr>
        <w:t xml:space="preserve"> y </w:t>
      </w:r>
      <w:r>
        <w:rPr>
          <w:u w:val="single"/>
          <w:lang w:val="es-ES_tradnl"/>
        </w:rPr>
        <w:t>cumplimiento del contrato</w:t>
      </w:r>
      <w:r>
        <w:rPr>
          <w:lang w:val="es-ES_tradnl"/>
        </w:rPr>
        <w:t>.</w:t>
      </w:r>
    </w:p>
    <w:p w:rsidR="0012508B" w:rsidRDefault="0012508B" w:rsidP="0012508B">
      <w:pPr>
        <w:ind w:firstLine="708"/>
        <w:rPr>
          <w:lang w:val="es-ES_tradnl"/>
        </w:rPr>
      </w:pPr>
      <w:r>
        <w:rPr>
          <w:b/>
          <w:lang w:val="es-ES_tradnl"/>
        </w:rPr>
        <w:lastRenderedPageBreak/>
        <w:t>2)</w:t>
      </w:r>
      <w:r>
        <w:rPr>
          <w:lang w:val="es-ES_tradnl"/>
        </w:rPr>
        <w:t xml:space="preserve"> C</w:t>
      </w:r>
      <w:r>
        <w:rPr>
          <w:u w:val="single"/>
          <w:lang w:val="es-ES_tradnl"/>
        </w:rPr>
        <w:t xml:space="preserve">onminaciones económicas o </w:t>
      </w:r>
      <w:proofErr w:type="spellStart"/>
      <w:r>
        <w:rPr>
          <w:u w:val="single"/>
          <w:lang w:val="es-ES_tradnl"/>
        </w:rPr>
        <w:t>astreintes</w:t>
      </w:r>
      <w:proofErr w:type="spellEnd"/>
      <w:r>
        <w:rPr>
          <w:lang w:val="es-ES_tradnl"/>
        </w:rPr>
        <w:t>.</w:t>
      </w:r>
    </w:p>
    <w:p w:rsidR="0012508B" w:rsidRDefault="0012508B" w:rsidP="0012508B">
      <w:pPr>
        <w:ind w:firstLine="708"/>
        <w:rPr>
          <w:lang w:val="es-ES_tradnl"/>
        </w:rPr>
      </w:pPr>
      <w:r>
        <w:rPr>
          <w:b/>
          <w:lang w:val="es-ES_tradnl"/>
        </w:rPr>
        <w:t>3)</w:t>
      </w:r>
      <w:r>
        <w:rPr>
          <w:lang w:val="es-ES_tradnl"/>
        </w:rPr>
        <w:t xml:space="preserve"> D</w:t>
      </w:r>
      <w:r>
        <w:rPr>
          <w:u w:val="single"/>
          <w:lang w:val="es-ES_tradnl"/>
        </w:rPr>
        <w:t>erecho de resistencia</w:t>
      </w:r>
      <w:r>
        <w:rPr>
          <w:lang w:val="es-ES_tradnl"/>
        </w:rPr>
        <w:t>.</w:t>
      </w:r>
    </w:p>
    <w:p w:rsidR="0012508B" w:rsidRDefault="0012508B" w:rsidP="0012508B">
      <w:pPr>
        <w:ind w:firstLine="708"/>
        <w:rPr>
          <w:lang w:val="es-ES_tradnl"/>
        </w:rPr>
      </w:pPr>
      <w:r>
        <w:rPr>
          <w:b/>
          <w:lang w:val="es-ES_tradnl"/>
        </w:rPr>
        <w:t xml:space="preserve">4) </w:t>
      </w:r>
      <w:r>
        <w:rPr>
          <w:u w:val="single"/>
          <w:lang w:val="es-ES_tradnl"/>
        </w:rPr>
        <w:t>Despido indirecto</w:t>
      </w:r>
      <w:r>
        <w:rPr>
          <w:lang w:val="es-ES_tradnl"/>
        </w:rPr>
        <w:t xml:space="preserve">. </w:t>
      </w:r>
    </w:p>
    <w:p w:rsidR="0012508B" w:rsidRDefault="0012508B" w:rsidP="0012508B">
      <w:pPr>
        <w:ind w:firstLine="708"/>
        <w:rPr>
          <w:lang w:val="es-ES_tradnl"/>
        </w:rPr>
      </w:pPr>
      <w:r>
        <w:rPr>
          <w:b/>
          <w:lang w:val="es-ES_tradnl"/>
        </w:rPr>
        <w:t>5)</w:t>
      </w:r>
      <w:r>
        <w:rPr>
          <w:lang w:val="es-ES_tradnl"/>
        </w:rPr>
        <w:t xml:space="preserve"> I</w:t>
      </w:r>
      <w:r>
        <w:rPr>
          <w:u w:val="single"/>
          <w:lang w:val="es-ES_tradnl"/>
        </w:rPr>
        <w:t>ndemnización de daños y perjuicios independiente o superior a la tarifada</w:t>
      </w:r>
      <w:r>
        <w:rPr>
          <w:lang w:val="es-ES_tradnl"/>
        </w:rPr>
        <w:t xml:space="preserve"> (ej. daño moral o despido abusivo).</w:t>
      </w:r>
    </w:p>
    <w:p w:rsidR="0012508B" w:rsidRDefault="0012508B" w:rsidP="0012508B">
      <w:pPr>
        <w:rPr>
          <w:i/>
          <w:u w:val="single"/>
          <w:lang w:val="es-ES_tradnl"/>
        </w:rPr>
      </w:pPr>
      <w:r>
        <w:rPr>
          <w:i/>
          <w:lang w:val="es-ES_tradnl"/>
        </w:rPr>
        <w:t xml:space="preserve">g) </w:t>
      </w:r>
      <w:r>
        <w:rPr>
          <w:i/>
          <w:u w:val="single"/>
          <w:lang w:val="es-ES_tradnl"/>
        </w:rPr>
        <w:t>Consentimiento tácito</w:t>
      </w:r>
    </w:p>
    <w:p w:rsidR="0012508B" w:rsidRDefault="0012508B" w:rsidP="0012508B">
      <w:pPr>
        <w:rPr>
          <w:lang w:val="es-ES_tradnl"/>
        </w:rPr>
      </w:pPr>
      <w:r>
        <w:rPr>
          <w:lang w:val="es-ES_tradnl"/>
        </w:rPr>
        <w:t>¿Puede un trabajador reclamar retroactivamente los derechos que le podrían corresponder de no haberse producido una alteración ilícita cuando éste cumple con esa modificación sin hacer manifestación u oposición alguna?</w:t>
      </w:r>
    </w:p>
    <w:p w:rsidR="0012508B" w:rsidRDefault="0012508B" w:rsidP="0012508B">
      <w:pPr>
        <w:rPr>
          <w:lang w:val="es-ES_tradnl"/>
        </w:rPr>
      </w:pPr>
      <w:r>
        <w:rPr>
          <w:lang w:val="es-ES_tradnl"/>
        </w:rPr>
        <w:t xml:space="preserve">¿El silencio del trabajador puede interpretarse como una aceptación tácita de ese cambio? </w:t>
      </w:r>
    </w:p>
    <w:p w:rsidR="0012508B" w:rsidRDefault="0012508B" w:rsidP="0012508B">
      <w:pPr>
        <w:rPr>
          <w:lang w:val="es-ES_tradnl"/>
        </w:rPr>
      </w:pPr>
      <w:r>
        <w:rPr>
          <w:lang w:val="es-ES_tradnl"/>
        </w:rPr>
        <w:t>¿</w:t>
      </w:r>
      <w:proofErr w:type="spellStart"/>
      <w:r>
        <w:rPr>
          <w:lang w:val="es-ES_tradnl"/>
        </w:rPr>
        <w:t>Aún</w:t>
      </w:r>
      <w:proofErr w:type="spellEnd"/>
      <w:r>
        <w:rPr>
          <w:lang w:val="es-ES_tradnl"/>
        </w:rPr>
        <w:t xml:space="preserve"> aceptando, ese consentimiento tácito o expreso es válido?</w:t>
      </w:r>
    </w:p>
    <w:p w:rsidR="0012508B" w:rsidRDefault="0012508B" w:rsidP="0012508B">
      <w:pPr>
        <w:rPr>
          <w:lang w:val="es-ES_tradnl"/>
        </w:rPr>
      </w:pPr>
    </w:p>
    <w:p w:rsidR="0012508B" w:rsidRDefault="0012508B" w:rsidP="0012508B">
      <w:pPr>
        <w:rPr>
          <w:b/>
          <w:lang w:val="es-ES_tradnl"/>
        </w:rPr>
      </w:pPr>
      <w:r>
        <w:rPr>
          <w:b/>
          <w:lang w:val="es-ES_tradnl"/>
        </w:rPr>
        <w:t>2) NOVACIÓN DEL CONTRATO DE TRABAJO</w:t>
      </w:r>
    </w:p>
    <w:p w:rsidR="0012508B" w:rsidRDefault="0012508B" w:rsidP="0012508B">
      <w:pPr>
        <w:rPr>
          <w:lang w:val="es-ES_tradnl"/>
        </w:rPr>
      </w:pPr>
    </w:p>
    <w:p w:rsidR="0012508B" w:rsidRDefault="0012508B" w:rsidP="0012508B">
      <w:pPr>
        <w:rPr>
          <w:i/>
          <w:u w:val="single"/>
          <w:lang w:val="es-ES_tradnl"/>
        </w:rPr>
      </w:pPr>
      <w:r>
        <w:rPr>
          <w:i/>
          <w:lang w:val="es-ES_tradnl"/>
        </w:rPr>
        <w:t xml:space="preserve">a) </w:t>
      </w:r>
      <w:r>
        <w:rPr>
          <w:i/>
          <w:u w:val="single"/>
          <w:lang w:val="es-ES_tradnl"/>
        </w:rPr>
        <w:t>Ubicación del tema</w:t>
      </w:r>
    </w:p>
    <w:p w:rsidR="0012508B" w:rsidRDefault="0012508B" w:rsidP="0012508B">
      <w:pPr>
        <w:rPr>
          <w:i/>
          <w:u w:val="single"/>
          <w:lang w:val="es-ES_tradnl"/>
        </w:rPr>
      </w:pPr>
      <w:r>
        <w:rPr>
          <w:i/>
          <w:lang w:val="es-ES_tradnl"/>
        </w:rPr>
        <w:t xml:space="preserve">b) </w:t>
      </w:r>
      <w:proofErr w:type="spellStart"/>
      <w:r>
        <w:rPr>
          <w:i/>
          <w:u w:val="single"/>
          <w:lang w:val="es-ES_tradnl"/>
        </w:rPr>
        <w:t>Irrenunciabilidad</w:t>
      </w:r>
      <w:proofErr w:type="spellEnd"/>
      <w:r>
        <w:rPr>
          <w:i/>
          <w:u w:val="single"/>
          <w:lang w:val="es-ES_tradnl"/>
        </w:rPr>
        <w:t xml:space="preserve"> y novación</w:t>
      </w:r>
    </w:p>
    <w:p w:rsidR="0012508B" w:rsidRDefault="0012508B" w:rsidP="0012508B">
      <w:pPr>
        <w:rPr>
          <w:i/>
          <w:u w:val="single"/>
          <w:lang w:val="es-ES_tradnl"/>
        </w:rPr>
      </w:pPr>
      <w:r>
        <w:rPr>
          <w:i/>
          <w:lang w:val="es-ES_tradnl"/>
        </w:rPr>
        <w:t xml:space="preserve">c) </w:t>
      </w:r>
      <w:r>
        <w:rPr>
          <w:i/>
          <w:u w:val="single"/>
          <w:lang w:val="es-ES_tradnl"/>
        </w:rPr>
        <w:t>Validez de la novación y requisitos</w:t>
      </w:r>
    </w:p>
    <w:p w:rsidR="0012508B" w:rsidRDefault="0012508B" w:rsidP="0012508B">
      <w:pPr>
        <w:rPr>
          <w:i/>
          <w:u w:val="single"/>
          <w:lang w:val="es-ES_tradnl"/>
        </w:rPr>
      </w:pPr>
      <w:r>
        <w:rPr>
          <w:i/>
          <w:lang w:val="es-ES_tradnl"/>
        </w:rPr>
        <w:t xml:space="preserve">d) </w:t>
      </w:r>
      <w:r>
        <w:rPr>
          <w:i/>
          <w:u w:val="single"/>
          <w:lang w:val="es-ES_tradnl"/>
        </w:rPr>
        <w:t>Consentimiento tácito</w:t>
      </w:r>
    </w:p>
    <w:p w:rsidR="0012508B" w:rsidRDefault="0012508B" w:rsidP="0012508B"/>
    <w:p w:rsidR="00072A1F" w:rsidRDefault="00072A1F"/>
    <w:sectPr w:rsidR="00072A1F" w:rsidSect="00072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21FA3"/>
    <w:multiLevelType w:val="hybridMultilevel"/>
    <w:tmpl w:val="AD60EEB4"/>
    <w:lvl w:ilvl="0" w:tplc="15467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3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508B"/>
    <w:rsid w:val="00072A1F"/>
    <w:rsid w:val="0012508B"/>
    <w:rsid w:val="00582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5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Rosina</cp:lastModifiedBy>
  <cp:revision>2</cp:revision>
  <dcterms:created xsi:type="dcterms:W3CDTF">2015-04-08T02:37:00Z</dcterms:created>
  <dcterms:modified xsi:type="dcterms:W3CDTF">2015-04-08T02:37:00Z</dcterms:modified>
</cp:coreProperties>
</file>