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102" w:rsidRDefault="009D3102" w:rsidP="009D3102">
      <w:pPr>
        <w:spacing w:before="100" w:beforeAutospacing="1" w:after="100" w:afterAutospacing="1" w:line="300" w:lineRule="atLeast"/>
        <w:ind w:left="375"/>
        <w:rPr>
          <w:rFonts w:ascii="Helvetica" w:eastAsia="Times New Roman" w:hAnsi="Helvetica" w:cs="Helvetica"/>
          <w:b/>
          <w:bCs/>
          <w:color w:val="666666"/>
          <w:sz w:val="21"/>
          <w:szCs w:val="21"/>
          <w:lang w:eastAsia="es-UY"/>
        </w:rPr>
      </w:pPr>
      <w:r>
        <w:rPr>
          <w:rFonts w:ascii="Helvetica" w:eastAsia="Times New Roman" w:hAnsi="Helvetica" w:cs="Helvetica"/>
          <w:b/>
          <w:bCs/>
          <w:color w:val="666666"/>
          <w:sz w:val="21"/>
          <w:szCs w:val="21"/>
          <w:lang w:eastAsia="es-UY"/>
        </w:rPr>
        <w:t>Artículo sobre los medios:</w:t>
      </w:r>
    </w:p>
    <w:p w:rsidR="009D3102" w:rsidRPr="009D3102" w:rsidRDefault="009D3102" w:rsidP="009D3102">
      <w:pPr>
        <w:spacing w:before="100" w:beforeAutospacing="1" w:after="100" w:afterAutospacing="1" w:line="300" w:lineRule="atLeast"/>
        <w:ind w:left="375"/>
        <w:rPr>
          <w:rFonts w:ascii="Helvetica" w:eastAsia="Times New Roman" w:hAnsi="Helvetica" w:cs="Helvetica"/>
          <w:color w:val="666666"/>
          <w:sz w:val="21"/>
          <w:szCs w:val="21"/>
          <w:lang w:eastAsia="es-UY"/>
        </w:rPr>
      </w:pPr>
      <w:r>
        <w:rPr>
          <w:rFonts w:ascii="Helvetica" w:eastAsia="Times New Roman" w:hAnsi="Helvetica" w:cs="Helvetica"/>
          <w:b/>
          <w:bCs/>
          <w:color w:val="666666"/>
          <w:sz w:val="21"/>
          <w:szCs w:val="21"/>
          <w:lang w:eastAsia="es-UY"/>
        </w:rPr>
        <w:t xml:space="preserve"> </w:t>
      </w:r>
      <w:hyperlink r:id="rId6" w:history="1">
        <w:r w:rsidRPr="009D3102">
          <w:rPr>
            <w:rStyle w:val="Hipervnculo"/>
            <w:rFonts w:ascii="Helvetica" w:eastAsia="Times New Roman" w:hAnsi="Helvetica" w:cs="Helvetica"/>
            <w:sz w:val="21"/>
            <w:szCs w:val="21"/>
            <w:lang w:eastAsia="es-UY"/>
          </w:rPr>
          <w:t xml:space="preserve">10 Estrategias de Manipulación” a través de los medios de </w:t>
        </w:r>
        <w:proofErr w:type="spellStart"/>
        <w:r w:rsidRPr="009D3102">
          <w:rPr>
            <w:rStyle w:val="Hipervnculo"/>
            <w:rFonts w:ascii="Helvetica" w:eastAsia="Times New Roman" w:hAnsi="Helvetica" w:cs="Helvetica"/>
            <w:sz w:val="21"/>
            <w:szCs w:val="21"/>
            <w:lang w:eastAsia="es-UY"/>
          </w:rPr>
          <w:t>Sylvain</w:t>
        </w:r>
        <w:proofErr w:type="spellEnd"/>
        <w:r w:rsidRPr="009D3102">
          <w:rPr>
            <w:rStyle w:val="Hipervnculo"/>
            <w:rFonts w:ascii="Helvetica" w:eastAsia="Times New Roman" w:hAnsi="Helvetica" w:cs="Helvetica"/>
            <w:sz w:val="21"/>
            <w:szCs w:val="21"/>
            <w:lang w:eastAsia="es-UY"/>
          </w:rPr>
          <w:t xml:space="preserve"> </w:t>
        </w:r>
        <w:proofErr w:type="spellStart"/>
        <w:r w:rsidRPr="009D3102">
          <w:rPr>
            <w:rStyle w:val="Hipervnculo"/>
            <w:rFonts w:ascii="Helvetica" w:eastAsia="Times New Roman" w:hAnsi="Helvetica" w:cs="Helvetica"/>
            <w:sz w:val="21"/>
            <w:szCs w:val="21"/>
            <w:lang w:eastAsia="es-UY"/>
          </w:rPr>
          <w:t>Timsit</w:t>
        </w:r>
        <w:proofErr w:type="spellEnd"/>
        <w:r w:rsidRPr="009D3102">
          <w:rPr>
            <w:rStyle w:val="Hipervnculo"/>
            <w:rFonts w:ascii="Helvetica" w:eastAsia="Times New Roman" w:hAnsi="Helvetica" w:cs="Helvetica"/>
            <w:sz w:val="21"/>
            <w:szCs w:val="21"/>
            <w:lang w:eastAsia="es-UY"/>
          </w:rPr>
          <w:t xml:space="preserve">, </w:t>
        </w:r>
        <w:proofErr w:type="spellStart"/>
        <w:r w:rsidRPr="009D3102">
          <w:rPr>
            <w:rStyle w:val="Hipervnculo"/>
            <w:rFonts w:ascii="Helvetica" w:eastAsia="Times New Roman" w:hAnsi="Helvetica" w:cs="Helvetica"/>
            <w:sz w:val="21"/>
            <w:szCs w:val="21"/>
            <w:lang w:eastAsia="es-UY"/>
          </w:rPr>
          <w:t>erroneamente</w:t>
        </w:r>
        <w:proofErr w:type="spellEnd"/>
        <w:r w:rsidRPr="009D3102">
          <w:rPr>
            <w:rStyle w:val="Hipervnculo"/>
            <w:rFonts w:ascii="Helvetica" w:eastAsia="Times New Roman" w:hAnsi="Helvetica" w:cs="Helvetica"/>
            <w:sz w:val="21"/>
            <w:szCs w:val="21"/>
            <w:lang w:eastAsia="es-UY"/>
          </w:rPr>
          <w:t xml:space="preserve"> atribuidas a Noam </w:t>
        </w:r>
        <w:proofErr w:type="spellStart"/>
        <w:r w:rsidRPr="009D3102">
          <w:rPr>
            <w:rStyle w:val="Hipervnculo"/>
            <w:rFonts w:ascii="Helvetica" w:eastAsia="Times New Roman" w:hAnsi="Helvetica" w:cs="Helvetica"/>
            <w:sz w:val="21"/>
            <w:szCs w:val="21"/>
            <w:lang w:eastAsia="es-UY"/>
          </w:rPr>
          <w:t>Chonsky</w:t>
        </w:r>
        <w:proofErr w:type="spellEnd"/>
      </w:hyperlink>
    </w:p>
    <w:p w:rsidR="009D3102" w:rsidRPr="009D3102" w:rsidRDefault="009D3102" w:rsidP="009D3102">
      <w:pPr>
        <w:shd w:val="clear" w:color="auto" w:fill="FFFFFF"/>
        <w:spacing w:before="100" w:beforeAutospacing="1" w:after="100" w:afterAutospacing="1" w:line="300" w:lineRule="atLeast"/>
        <w:ind w:left="375"/>
        <w:rPr>
          <w:rFonts w:ascii="Helvetica" w:eastAsia="Times New Roman" w:hAnsi="Helvetica" w:cs="Helvetica"/>
          <w:color w:val="666666"/>
          <w:sz w:val="21"/>
          <w:szCs w:val="21"/>
          <w:lang w:eastAsia="es-UY"/>
        </w:rPr>
      </w:pPr>
      <w:bookmarkStart w:id="0" w:name="_GoBack"/>
      <w:bookmarkEnd w:id="0"/>
      <w:r w:rsidRPr="009D3102">
        <w:rPr>
          <w:rFonts w:ascii="Helvetica" w:eastAsia="Times New Roman" w:hAnsi="Helvetica" w:cs="Helvetica"/>
          <w:b/>
          <w:bCs/>
          <w:color w:val="666666"/>
          <w:sz w:val="21"/>
          <w:szCs w:val="21"/>
          <w:lang w:eastAsia="es-UY"/>
        </w:rPr>
        <w:br/>
        <w:t>La estrategia de la distracción </w:t>
      </w:r>
      <w:r w:rsidRPr="009D3102">
        <w:rPr>
          <w:rFonts w:ascii="Helvetica" w:eastAsia="Times New Roman" w:hAnsi="Helvetica" w:cs="Helvetica"/>
          <w:color w:val="666666"/>
          <w:sz w:val="21"/>
          <w:szCs w:val="21"/>
          <w:lang w:eastAsia="es-UY"/>
        </w:rPr>
        <w:t>El elemento primordial del control social es la estrategia</w:t>
      </w:r>
      <w:r w:rsidRPr="009D3102">
        <w:rPr>
          <w:rFonts w:ascii="Helvetica" w:eastAsia="Times New Roman" w:hAnsi="Helvetica" w:cs="Helvetica"/>
          <w:b/>
          <w:bCs/>
          <w:color w:val="666666"/>
          <w:sz w:val="21"/>
          <w:szCs w:val="21"/>
          <w:lang w:eastAsia="es-UY"/>
        </w:rPr>
        <w:t> </w:t>
      </w:r>
      <w:r w:rsidRPr="009D3102">
        <w:rPr>
          <w:rFonts w:ascii="Helvetica" w:eastAsia="Times New Roman" w:hAnsi="Helvetica" w:cs="Helvetica"/>
          <w:color w:val="666666"/>
          <w:sz w:val="21"/>
          <w:szCs w:val="21"/>
          <w:lang w:eastAsia="es-UY"/>
        </w:rPr>
        <w:t>de la distracción que consiste en desviar la atención del público de los problemas importantes y de los cambios decididos por las élites políticas y económicas, mediante la técnica del diluvio o inundación de continuas distracciones y de informaciones insignificantes. La estrategia de la distracción es igualmente indispensable para impedir al público interesarse por los conocimientos esenciales, en el área de la ciencia, la economía, la psicología, la neurobiología y la cibernética. ”Mantener la Atención del público distraída, lejos de los verdaderos problemas sociales, cautivada por temas sin importancia real. Mantener al público ocupado, ocupado, ocupado, sin ningún tiempo para pensar; de vuelta a granja como los otros animales (cita del texto ‘Armas silenciosas para guerras tranquilas)”.</w:t>
      </w:r>
    </w:p>
    <w:p w:rsidR="009D3102" w:rsidRPr="009D3102" w:rsidRDefault="009D3102" w:rsidP="009D3102">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666666"/>
          <w:sz w:val="21"/>
          <w:szCs w:val="21"/>
          <w:lang w:eastAsia="es-UY"/>
        </w:rPr>
      </w:pPr>
      <w:r w:rsidRPr="009D3102">
        <w:rPr>
          <w:rFonts w:ascii="Helvetica" w:eastAsia="Times New Roman" w:hAnsi="Helvetica" w:cs="Helvetica"/>
          <w:b/>
          <w:bCs/>
          <w:color w:val="666666"/>
          <w:sz w:val="21"/>
          <w:szCs w:val="21"/>
          <w:lang w:eastAsia="es-UY"/>
        </w:rPr>
        <w:t> Crear problemas y después ofrecer soluciones. </w:t>
      </w:r>
      <w:r w:rsidRPr="009D3102">
        <w:rPr>
          <w:rFonts w:ascii="Helvetica" w:eastAsia="Times New Roman" w:hAnsi="Helvetica" w:cs="Helvetica"/>
          <w:color w:val="666666"/>
          <w:sz w:val="21"/>
          <w:szCs w:val="21"/>
          <w:lang w:eastAsia="es-UY"/>
        </w:rPr>
        <w:t>Este método también es llamado</w:t>
      </w:r>
      <w:r w:rsidRPr="009D3102">
        <w:rPr>
          <w:rFonts w:ascii="Helvetica" w:eastAsia="Times New Roman" w:hAnsi="Helvetica" w:cs="Helvetica"/>
          <w:b/>
          <w:bCs/>
          <w:color w:val="666666"/>
          <w:sz w:val="21"/>
          <w:szCs w:val="21"/>
          <w:lang w:eastAsia="es-UY"/>
        </w:rPr>
        <w:t> </w:t>
      </w:r>
      <w:r w:rsidRPr="009D3102">
        <w:rPr>
          <w:rFonts w:ascii="Helvetica" w:eastAsia="Times New Roman" w:hAnsi="Helvetica" w:cs="Helvetica"/>
          <w:color w:val="666666"/>
          <w:sz w:val="21"/>
          <w:szCs w:val="21"/>
          <w:lang w:eastAsia="es-UY"/>
        </w:rPr>
        <w:t>“problema-reacción-solución”. Se crea un problema, una “situación” prevista para causar cierta reacción en el público, a fin de que éste sea el mandante de las medidas que se desea hacer aceptar. Por ejemplo: dejar que se desenvuelva o se intensifique la violencia urbana, u organizar atentados sangrientos, a fin de que el público sea el demandante de leyes de seguridad y políticas en perjuicio de la libertad. O también: crear una crisis económica para hacer aceptar como un mal necesario el retroceso de los derechos sociales y el desmantelamiento de los servicios públicos.</w:t>
      </w:r>
    </w:p>
    <w:p w:rsidR="009D3102" w:rsidRPr="009D3102" w:rsidRDefault="009D3102" w:rsidP="009D3102">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666666"/>
          <w:sz w:val="21"/>
          <w:szCs w:val="21"/>
          <w:lang w:eastAsia="es-UY"/>
        </w:rPr>
      </w:pPr>
      <w:r w:rsidRPr="009D3102">
        <w:rPr>
          <w:rFonts w:ascii="Helvetica" w:eastAsia="Times New Roman" w:hAnsi="Helvetica" w:cs="Helvetica"/>
          <w:b/>
          <w:bCs/>
          <w:color w:val="666666"/>
          <w:sz w:val="21"/>
          <w:szCs w:val="21"/>
          <w:lang w:eastAsia="es-UY"/>
        </w:rPr>
        <w:t> La estrategia de la gradualidad. </w:t>
      </w:r>
      <w:r w:rsidRPr="009D3102">
        <w:rPr>
          <w:rFonts w:ascii="Helvetica" w:eastAsia="Times New Roman" w:hAnsi="Helvetica" w:cs="Helvetica"/>
          <w:color w:val="666666"/>
          <w:sz w:val="21"/>
          <w:szCs w:val="21"/>
          <w:lang w:eastAsia="es-UY"/>
        </w:rPr>
        <w:t>Para hacer que se acepte una medida inaceptable,</w:t>
      </w:r>
      <w:r w:rsidRPr="009D3102">
        <w:rPr>
          <w:rFonts w:ascii="Helvetica" w:eastAsia="Times New Roman" w:hAnsi="Helvetica" w:cs="Helvetica"/>
          <w:b/>
          <w:bCs/>
          <w:color w:val="666666"/>
          <w:sz w:val="21"/>
          <w:szCs w:val="21"/>
          <w:lang w:eastAsia="es-UY"/>
        </w:rPr>
        <w:t> </w:t>
      </w:r>
      <w:r w:rsidRPr="009D3102">
        <w:rPr>
          <w:rFonts w:ascii="Helvetica" w:eastAsia="Times New Roman" w:hAnsi="Helvetica" w:cs="Helvetica"/>
          <w:color w:val="666666"/>
          <w:sz w:val="21"/>
          <w:szCs w:val="21"/>
          <w:lang w:eastAsia="es-UY"/>
        </w:rPr>
        <w:t>basta aplicarla gradualmente, a cuentagotas, por años consecutivos. Es de esa manera que condiciones socioeconómicas radicalmente nuevas (neoliberalismo) fueron impuestas durante las décadas de 1980 y 1990: Estado mínimo, privatizaciones, precariedad, flexibilidad, desempleo en masa, salarios que ya no aseguran ingresos decentes, tantos cambios que hubieran provocado una revolución si hubiesen sido aplicadas de una sola vez.</w:t>
      </w:r>
    </w:p>
    <w:p w:rsidR="009D3102" w:rsidRPr="009D3102" w:rsidRDefault="009D3102" w:rsidP="009D3102">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666666"/>
          <w:sz w:val="21"/>
          <w:szCs w:val="21"/>
          <w:lang w:eastAsia="es-UY"/>
        </w:rPr>
      </w:pPr>
      <w:r w:rsidRPr="009D3102">
        <w:rPr>
          <w:rFonts w:ascii="Helvetica" w:eastAsia="Times New Roman" w:hAnsi="Helvetica" w:cs="Helvetica"/>
          <w:b/>
          <w:bCs/>
          <w:color w:val="666666"/>
          <w:sz w:val="21"/>
          <w:szCs w:val="21"/>
          <w:lang w:eastAsia="es-UY"/>
        </w:rPr>
        <w:t>La estrategia de diferir. </w:t>
      </w:r>
      <w:r w:rsidRPr="009D3102">
        <w:rPr>
          <w:rFonts w:ascii="Helvetica" w:eastAsia="Times New Roman" w:hAnsi="Helvetica" w:cs="Helvetica"/>
          <w:color w:val="666666"/>
          <w:sz w:val="21"/>
          <w:szCs w:val="21"/>
          <w:lang w:eastAsia="es-UY"/>
        </w:rPr>
        <w:t>Otra manera de hacer aceptar una decisión impopular es la de</w:t>
      </w:r>
      <w:r w:rsidRPr="009D3102">
        <w:rPr>
          <w:rFonts w:ascii="Helvetica" w:eastAsia="Times New Roman" w:hAnsi="Helvetica" w:cs="Helvetica"/>
          <w:b/>
          <w:bCs/>
          <w:color w:val="666666"/>
          <w:sz w:val="21"/>
          <w:szCs w:val="21"/>
          <w:lang w:eastAsia="es-UY"/>
        </w:rPr>
        <w:t> </w:t>
      </w:r>
      <w:r w:rsidRPr="009D3102">
        <w:rPr>
          <w:rFonts w:ascii="Helvetica" w:eastAsia="Times New Roman" w:hAnsi="Helvetica" w:cs="Helvetica"/>
          <w:color w:val="666666"/>
          <w:sz w:val="21"/>
          <w:szCs w:val="21"/>
          <w:lang w:eastAsia="es-UY"/>
        </w:rPr>
        <w:t>presentarla como “dolorosa y necesaria”, obteniendo la aceptación pública, en el momento, para una aplicación futura. Es más fácil aceptar un sacrificio futuro que un sacrificio inmediato. Primero, porque el esfuerzo no es empleado inmediatamente. Luego, porque el público, la masa, tiene siempre la tendencia a esperar ingenuamente que “todo irá mejorar mañana” y que el sacrificio exigido podrá ser evitado. Esto da más tiempo al público para acostumbrarse a la idea del cambio y de aceptarla con resignación cuando llegue el momento.</w:t>
      </w:r>
    </w:p>
    <w:p w:rsidR="009D3102" w:rsidRPr="009D3102" w:rsidRDefault="009D3102" w:rsidP="009D3102">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666666"/>
          <w:sz w:val="21"/>
          <w:szCs w:val="21"/>
          <w:lang w:eastAsia="es-UY"/>
        </w:rPr>
      </w:pPr>
      <w:r w:rsidRPr="009D3102">
        <w:rPr>
          <w:rFonts w:ascii="Helvetica" w:eastAsia="Times New Roman" w:hAnsi="Helvetica" w:cs="Helvetica"/>
          <w:b/>
          <w:bCs/>
          <w:color w:val="666666"/>
          <w:sz w:val="21"/>
          <w:szCs w:val="21"/>
          <w:lang w:eastAsia="es-UY"/>
        </w:rPr>
        <w:t>Dirigirse al público como criaturas de poca edad. </w:t>
      </w:r>
      <w:r w:rsidRPr="009D3102">
        <w:rPr>
          <w:rFonts w:ascii="Helvetica" w:eastAsia="Times New Roman" w:hAnsi="Helvetica" w:cs="Helvetica"/>
          <w:color w:val="666666"/>
          <w:sz w:val="21"/>
          <w:szCs w:val="21"/>
          <w:lang w:eastAsia="es-UY"/>
        </w:rPr>
        <w:t>La mayoría de la publicidad dirigida</w:t>
      </w:r>
      <w:r w:rsidRPr="009D3102">
        <w:rPr>
          <w:rFonts w:ascii="Helvetica" w:eastAsia="Times New Roman" w:hAnsi="Helvetica" w:cs="Helvetica"/>
          <w:b/>
          <w:bCs/>
          <w:color w:val="666666"/>
          <w:sz w:val="21"/>
          <w:szCs w:val="21"/>
          <w:lang w:eastAsia="es-UY"/>
        </w:rPr>
        <w:t> </w:t>
      </w:r>
      <w:r w:rsidRPr="009D3102">
        <w:rPr>
          <w:rFonts w:ascii="Helvetica" w:eastAsia="Times New Roman" w:hAnsi="Helvetica" w:cs="Helvetica"/>
          <w:color w:val="666666"/>
          <w:sz w:val="21"/>
          <w:szCs w:val="21"/>
          <w:lang w:eastAsia="es-UY"/>
        </w:rPr>
        <w:t xml:space="preserve">al gran público utiliza discurso, argumentos, personajes y entonación particularmente infantiles, muchas veces próximos a la debilidad, como si el espectador fuese una criatura de poca edad o un deficiente mental. Cuanto más se intente buscar engañar al espectador, más se tiende a adoptar un tono </w:t>
      </w:r>
      <w:proofErr w:type="spellStart"/>
      <w:r w:rsidRPr="009D3102">
        <w:rPr>
          <w:rFonts w:ascii="Helvetica" w:eastAsia="Times New Roman" w:hAnsi="Helvetica" w:cs="Helvetica"/>
          <w:color w:val="666666"/>
          <w:sz w:val="21"/>
          <w:szCs w:val="21"/>
          <w:lang w:eastAsia="es-UY"/>
        </w:rPr>
        <w:t>infantilizante</w:t>
      </w:r>
      <w:proofErr w:type="spellEnd"/>
      <w:r w:rsidRPr="009D3102">
        <w:rPr>
          <w:rFonts w:ascii="Helvetica" w:eastAsia="Times New Roman" w:hAnsi="Helvetica" w:cs="Helvetica"/>
          <w:color w:val="666666"/>
          <w:sz w:val="21"/>
          <w:szCs w:val="21"/>
          <w:lang w:eastAsia="es-UY"/>
        </w:rPr>
        <w:t xml:space="preserve">. </w:t>
      </w:r>
      <w:r w:rsidRPr="009D3102">
        <w:rPr>
          <w:rFonts w:ascii="Helvetica" w:eastAsia="Times New Roman" w:hAnsi="Helvetica" w:cs="Helvetica"/>
          <w:color w:val="666666"/>
          <w:sz w:val="21"/>
          <w:szCs w:val="21"/>
          <w:lang w:eastAsia="es-UY"/>
        </w:rPr>
        <w:lastRenderedPageBreak/>
        <w:t>Por qué</w:t>
      </w:r>
      <w:proofErr w:type="gramStart"/>
      <w:r w:rsidRPr="009D3102">
        <w:rPr>
          <w:rFonts w:ascii="Helvetica" w:eastAsia="Times New Roman" w:hAnsi="Helvetica" w:cs="Helvetica"/>
          <w:color w:val="666666"/>
          <w:sz w:val="21"/>
          <w:szCs w:val="21"/>
          <w:lang w:eastAsia="es-UY"/>
        </w:rPr>
        <w:t>?</w:t>
      </w:r>
      <w:proofErr w:type="gramEnd"/>
      <w:r w:rsidRPr="009D3102">
        <w:rPr>
          <w:rFonts w:ascii="Helvetica" w:eastAsia="Times New Roman" w:hAnsi="Helvetica" w:cs="Helvetica"/>
          <w:color w:val="666666"/>
          <w:sz w:val="21"/>
          <w:szCs w:val="21"/>
          <w:lang w:eastAsia="es-UY"/>
        </w:rPr>
        <w:t xml:space="preserve"> “Si uno se dirige a una persona como si ella tuviese la edad de 12 años o menos, entonces, en razón de la </w:t>
      </w:r>
      <w:proofErr w:type="spellStart"/>
      <w:r w:rsidRPr="009D3102">
        <w:rPr>
          <w:rFonts w:ascii="Helvetica" w:eastAsia="Times New Roman" w:hAnsi="Helvetica" w:cs="Helvetica"/>
          <w:color w:val="666666"/>
          <w:sz w:val="21"/>
          <w:szCs w:val="21"/>
          <w:lang w:eastAsia="es-UY"/>
        </w:rPr>
        <w:t>sugestionabilidad</w:t>
      </w:r>
      <w:proofErr w:type="spellEnd"/>
      <w:r w:rsidRPr="009D3102">
        <w:rPr>
          <w:rFonts w:ascii="Helvetica" w:eastAsia="Times New Roman" w:hAnsi="Helvetica" w:cs="Helvetica"/>
          <w:color w:val="666666"/>
          <w:sz w:val="21"/>
          <w:szCs w:val="21"/>
          <w:lang w:eastAsia="es-UY"/>
        </w:rPr>
        <w:t>, ella tenderá, con cierta probabilidad, a una respuesta o reacción también desprovista de un sentido crítico como la de una persona de 12 años o menos de edad (ver “Armas silenciosas para guerras tranquilas”)”.</w:t>
      </w:r>
    </w:p>
    <w:p w:rsidR="009D3102" w:rsidRPr="009D3102" w:rsidRDefault="009D3102" w:rsidP="009D3102">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666666"/>
          <w:sz w:val="21"/>
          <w:szCs w:val="21"/>
          <w:lang w:eastAsia="es-UY"/>
        </w:rPr>
      </w:pPr>
      <w:r w:rsidRPr="009D3102">
        <w:rPr>
          <w:rFonts w:ascii="Helvetica" w:eastAsia="Times New Roman" w:hAnsi="Helvetica" w:cs="Helvetica"/>
          <w:b/>
          <w:bCs/>
          <w:color w:val="666666"/>
          <w:sz w:val="21"/>
          <w:szCs w:val="21"/>
          <w:lang w:eastAsia="es-UY"/>
        </w:rPr>
        <w:t>Utilizar el aspecto emocional mucho más que la reflexión. </w:t>
      </w:r>
      <w:r w:rsidRPr="009D3102">
        <w:rPr>
          <w:rFonts w:ascii="Helvetica" w:eastAsia="Times New Roman" w:hAnsi="Helvetica" w:cs="Helvetica"/>
          <w:color w:val="666666"/>
          <w:sz w:val="21"/>
          <w:szCs w:val="21"/>
          <w:lang w:eastAsia="es-UY"/>
        </w:rPr>
        <w:t>Hacer uso del aspecto</w:t>
      </w:r>
      <w:r w:rsidRPr="009D3102">
        <w:rPr>
          <w:rFonts w:ascii="Helvetica" w:eastAsia="Times New Roman" w:hAnsi="Helvetica" w:cs="Helvetica"/>
          <w:b/>
          <w:bCs/>
          <w:color w:val="666666"/>
          <w:sz w:val="21"/>
          <w:szCs w:val="21"/>
          <w:lang w:eastAsia="es-UY"/>
        </w:rPr>
        <w:t> </w:t>
      </w:r>
      <w:r w:rsidRPr="009D3102">
        <w:rPr>
          <w:rFonts w:ascii="Helvetica" w:eastAsia="Times New Roman" w:hAnsi="Helvetica" w:cs="Helvetica"/>
          <w:color w:val="666666"/>
          <w:sz w:val="21"/>
          <w:szCs w:val="21"/>
          <w:lang w:eastAsia="es-UY"/>
        </w:rPr>
        <w:t xml:space="preserve">emocional es una técnica clásica para causar un corto circuito en el análisis racional, y finalmente al sentido </w:t>
      </w:r>
      <w:proofErr w:type="spellStart"/>
      <w:r w:rsidRPr="009D3102">
        <w:rPr>
          <w:rFonts w:ascii="Helvetica" w:eastAsia="Times New Roman" w:hAnsi="Helvetica" w:cs="Helvetica"/>
          <w:color w:val="666666"/>
          <w:sz w:val="21"/>
          <w:szCs w:val="21"/>
          <w:lang w:eastAsia="es-UY"/>
        </w:rPr>
        <w:t>critico</w:t>
      </w:r>
      <w:proofErr w:type="spellEnd"/>
      <w:r w:rsidRPr="009D3102">
        <w:rPr>
          <w:rFonts w:ascii="Helvetica" w:eastAsia="Times New Roman" w:hAnsi="Helvetica" w:cs="Helvetica"/>
          <w:color w:val="666666"/>
          <w:sz w:val="21"/>
          <w:szCs w:val="21"/>
          <w:lang w:eastAsia="es-UY"/>
        </w:rPr>
        <w:t xml:space="preserve"> de los individuos. Por otra parte, la utilización del registro emocional permite abrir la puerta de acceso al inconsciente para implantar o injertar ideas, deseos, miedos y temores, compulsiones, o inducir comportamientos…</w:t>
      </w:r>
    </w:p>
    <w:p w:rsidR="009D3102" w:rsidRPr="009D3102" w:rsidRDefault="009D3102" w:rsidP="009D3102">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666666"/>
          <w:sz w:val="21"/>
          <w:szCs w:val="21"/>
          <w:lang w:eastAsia="es-UY"/>
        </w:rPr>
      </w:pPr>
      <w:r w:rsidRPr="009D3102">
        <w:rPr>
          <w:rFonts w:ascii="Helvetica" w:eastAsia="Times New Roman" w:hAnsi="Helvetica" w:cs="Helvetica"/>
          <w:b/>
          <w:bCs/>
          <w:color w:val="666666"/>
          <w:sz w:val="21"/>
          <w:szCs w:val="21"/>
          <w:lang w:eastAsia="es-UY"/>
        </w:rPr>
        <w:t>Mantener al público en la ignorancia y la mediocridad. </w:t>
      </w:r>
      <w:r w:rsidRPr="009D3102">
        <w:rPr>
          <w:rFonts w:ascii="Helvetica" w:eastAsia="Times New Roman" w:hAnsi="Helvetica" w:cs="Helvetica"/>
          <w:color w:val="666666"/>
          <w:sz w:val="21"/>
          <w:szCs w:val="21"/>
          <w:lang w:eastAsia="es-UY"/>
        </w:rPr>
        <w:t>Hacer que el público sea</w:t>
      </w:r>
      <w:r w:rsidRPr="009D3102">
        <w:rPr>
          <w:rFonts w:ascii="Helvetica" w:eastAsia="Times New Roman" w:hAnsi="Helvetica" w:cs="Helvetica"/>
          <w:b/>
          <w:bCs/>
          <w:color w:val="666666"/>
          <w:sz w:val="21"/>
          <w:szCs w:val="21"/>
          <w:lang w:eastAsia="es-UY"/>
        </w:rPr>
        <w:t> </w:t>
      </w:r>
      <w:r w:rsidRPr="009D3102">
        <w:rPr>
          <w:rFonts w:ascii="Helvetica" w:eastAsia="Times New Roman" w:hAnsi="Helvetica" w:cs="Helvetica"/>
          <w:color w:val="666666"/>
          <w:sz w:val="21"/>
          <w:szCs w:val="21"/>
          <w:lang w:eastAsia="es-UY"/>
        </w:rPr>
        <w:t>incapaz de comprender las tecnologías y los métodos utilizados para su control y su esclavitud. “La calidad de la educación dada a las clases sociales inferiores debe ser la más pobre y mediocre posible, de forma que la distancia de la ignorancia que planea entre las clases inferiores y las clases sociales superiores sea y permanezca imposible de alcanzar para las clases inferiores (ver ‘Armas silenciosas para guerras tranquilas)”.</w:t>
      </w:r>
    </w:p>
    <w:p w:rsidR="009D3102" w:rsidRPr="009D3102" w:rsidRDefault="009D3102" w:rsidP="009D3102">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666666"/>
          <w:sz w:val="21"/>
          <w:szCs w:val="21"/>
          <w:lang w:eastAsia="es-UY"/>
        </w:rPr>
      </w:pPr>
      <w:r w:rsidRPr="009D3102">
        <w:rPr>
          <w:rFonts w:ascii="Helvetica" w:eastAsia="Times New Roman" w:hAnsi="Helvetica" w:cs="Helvetica"/>
          <w:b/>
          <w:bCs/>
          <w:color w:val="666666"/>
          <w:sz w:val="21"/>
          <w:szCs w:val="21"/>
          <w:lang w:eastAsia="es-UY"/>
        </w:rPr>
        <w:t>Estimular al público a ser complaciente con la mediocridad. </w:t>
      </w:r>
      <w:r w:rsidRPr="009D3102">
        <w:rPr>
          <w:rFonts w:ascii="Helvetica" w:eastAsia="Times New Roman" w:hAnsi="Helvetica" w:cs="Helvetica"/>
          <w:color w:val="666666"/>
          <w:sz w:val="21"/>
          <w:szCs w:val="21"/>
          <w:lang w:eastAsia="es-UY"/>
        </w:rPr>
        <w:t>Promover al público a</w:t>
      </w:r>
      <w:r w:rsidRPr="009D3102">
        <w:rPr>
          <w:rFonts w:ascii="Helvetica" w:eastAsia="Times New Roman" w:hAnsi="Helvetica" w:cs="Helvetica"/>
          <w:b/>
          <w:bCs/>
          <w:color w:val="666666"/>
          <w:sz w:val="21"/>
          <w:szCs w:val="21"/>
          <w:lang w:eastAsia="es-UY"/>
        </w:rPr>
        <w:t> </w:t>
      </w:r>
      <w:r w:rsidRPr="009D3102">
        <w:rPr>
          <w:rFonts w:ascii="Helvetica" w:eastAsia="Times New Roman" w:hAnsi="Helvetica" w:cs="Helvetica"/>
          <w:color w:val="666666"/>
          <w:sz w:val="21"/>
          <w:szCs w:val="21"/>
          <w:lang w:eastAsia="es-UY"/>
        </w:rPr>
        <w:t>creer que es moda el hecho de ser estúpido, vulgar e inculto…</w:t>
      </w:r>
    </w:p>
    <w:p w:rsidR="009D3102" w:rsidRPr="009D3102" w:rsidRDefault="009D3102" w:rsidP="009D3102">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666666"/>
          <w:sz w:val="21"/>
          <w:szCs w:val="21"/>
          <w:lang w:eastAsia="es-UY"/>
        </w:rPr>
      </w:pPr>
      <w:r w:rsidRPr="009D3102">
        <w:rPr>
          <w:rFonts w:ascii="Helvetica" w:eastAsia="Times New Roman" w:hAnsi="Helvetica" w:cs="Helvetica"/>
          <w:b/>
          <w:bCs/>
          <w:color w:val="666666"/>
          <w:sz w:val="21"/>
          <w:szCs w:val="21"/>
          <w:lang w:eastAsia="es-UY"/>
        </w:rPr>
        <w:t xml:space="preserve">Reforzar la </w:t>
      </w:r>
      <w:proofErr w:type="spellStart"/>
      <w:r w:rsidRPr="009D3102">
        <w:rPr>
          <w:rFonts w:ascii="Helvetica" w:eastAsia="Times New Roman" w:hAnsi="Helvetica" w:cs="Helvetica"/>
          <w:b/>
          <w:bCs/>
          <w:color w:val="666666"/>
          <w:sz w:val="21"/>
          <w:szCs w:val="21"/>
          <w:lang w:eastAsia="es-UY"/>
        </w:rPr>
        <w:t>autoculpabilidad</w:t>
      </w:r>
      <w:proofErr w:type="spellEnd"/>
      <w:r w:rsidRPr="009D3102">
        <w:rPr>
          <w:rFonts w:ascii="Helvetica" w:eastAsia="Times New Roman" w:hAnsi="Helvetica" w:cs="Helvetica"/>
          <w:b/>
          <w:bCs/>
          <w:color w:val="666666"/>
          <w:sz w:val="21"/>
          <w:szCs w:val="21"/>
          <w:lang w:eastAsia="es-UY"/>
        </w:rPr>
        <w:t>. </w:t>
      </w:r>
      <w:r w:rsidRPr="009D3102">
        <w:rPr>
          <w:rFonts w:ascii="Helvetica" w:eastAsia="Times New Roman" w:hAnsi="Helvetica" w:cs="Helvetica"/>
          <w:color w:val="666666"/>
          <w:sz w:val="21"/>
          <w:szCs w:val="21"/>
          <w:lang w:eastAsia="es-UY"/>
        </w:rPr>
        <w:t>Hacer creer al individuo que es solamente él el culpable</w:t>
      </w:r>
      <w:r w:rsidRPr="009D3102">
        <w:rPr>
          <w:rFonts w:ascii="Helvetica" w:eastAsia="Times New Roman" w:hAnsi="Helvetica" w:cs="Helvetica"/>
          <w:b/>
          <w:bCs/>
          <w:color w:val="666666"/>
          <w:sz w:val="21"/>
          <w:szCs w:val="21"/>
          <w:lang w:eastAsia="es-UY"/>
        </w:rPr>
        <w:t> </w:t>
      </w:r>
      <w:r w:rsidRPr="009D3102">
        <w:rPr>
          <w:rFonts w:ascii="Helvetica" w:eastAsia="Times New Roman" w:hAnsi="Helvetica" w:cs="Helvetica"/>
          <w:color w:val="666666"/>
          <w:sz w:val="21"/>
          <w:szCs w:val="21"/>
          <w:lang w:eastAsia="es-UY"/>
        </w:rPr>
        <w:t>por su propia desgracia, por causa de la insuficiencia de su inteligencia, de sus capacidades, o de sus esfuerzos. Así, en lugar de rebelarse contra el sistema económico, el individuo se auto desvalida y se culpa, lo que genera un estado depresivo, uno de cuyos efectos es la inhibición de su acción. Y, sin acción, no hay revolución</w:t>
      </w:r>
      <w:proofErr w:type="gramStart"/>
      <w:r w:rsidRPr="009D3102">
        <w:rPr>
          <w:rFonts w:ascii="Helvetica" w:eastAsia="Times New Roman" w:hAnsi="Helvetica" w:cs="Helvetica"/>
          <w:color w:val="666666"/>
          <w:sz w:val="21"/>
          <w:szCs w:val="21"/>
          <w:lang w:eastAsia="es-UY"/>
        </w:rPr>
        <w:t>!</w:t>
      </w:r>
      <w:proofErr w:type="gramEnd"/>
    </w:p>
    <w:p w:rsidR="009D3102" w:rsidRPr="009D3102" w:rsidRDefault="009D3102" w:rsidP="009D3102">
      <w:pPr>
        <w:numPr>
          <w:ilvl w:val="0"/>
          <w:numId w:val="1"/>
        </w:numPr>
        <w:shd w:val="clear" w:color="auto" w:fill="FFFFFF"/>
        <w:spacing w:before="100" w:beforeAutospacing="1" w:after="150" w:afterAutospacing="1" w:line="300" w:lineRule="atLeast"/>
        <w:ind w:left="375"/>
        <w:rPr>
          <w:rFonts w:ascii="Helvetica" w:eastAsia="Times New Roman" w:hAnsi="Helvetica" w:cs="Helvetica"/>
          <w:color w:val="666666"/>
          <w:sz w:val="21"/>
          <w:szCs w:val="21"/>
          <w:lang w:eastAsia="es-UY"/>
        </w:rPr>
      </w:pPr>
      <w:r w:rsidRPr="009D3102">
        <w:rPr>
          <w:rFonts w:ascii="Helvetica" w:eastAsia="Times New Roman" w:hAnsi="Helvetica" w:cs="Helvetica"/>
          <w:b/>
          <w:bCs/>
          <w:color w:val="666666"/>
          <w:sz w:val="21"/>
          <w:szCs w:val="21"/>
          <w:lang w:eastAsia="es-UY"/>
        </w:rPr>
        <w:t>Conocer a los individuos mejor de lo que ellos mismos se conocen. </w:t>
      </w:r>
      <w:r w:rsidRPr="009D3102">
        <w:rPr>
          <w:rFonts w:ascii="Helvetica" w:eastAsia="Times New Roman" w:hAnsi="Helvetica" w:cs="Helvetica"/>
          <w:color w:val="666666"/>
          <w:sz w:val="21"/>
          <w:szCs w:val="21"/>
          <w:lang w:eastAsia="es-UY"/>
        </w:rPr>
        <w:t>En el transcurso</w:t>
      </w:r>
      <w:r w:rsidRPr="009D3102">
        <w:rPr>
          <w:rFonts w:ascii="Helvetica" w:eastAsia="Times New Roman" w:hAnsi="Helvetica" w:cs="Helvetica"/>
          <w:b/>
          <w:bCs/>
          <w:color w:val="666666"/>
          <w:sz w:val="21"/>
          <w:szCs w:val="21"/>
          <w:lang w:eastAsia="es-UY"/>
        </w:rPr>
        <w:t> </w:t>
      </w:r>
      <w:r w:rsidRPr="009D3102">
        <w:rPr>
          <w:rFonts w:ascii="Helvetica" w:eastAsia="Times New Roman" w:hAnsi="Helvetica" w:cs="Helvetica"/>
          <w:color w:val="666666"/>
          <w:sz w:val="21"/>
          <w:szCs w:val="21"/>
          <w:lang w:eastAsia="es-UY"/>
        </w:rPr>
        <w:t>de los últimos 50 años, los avances acelerados de la ciencia han generado una creciente brecha entre los conocimientos del público y aquellos poseídos y utilizados por las élites dominantes. Gracias a la biología, la neurobiología y la psicología aplicada, el “sistema” ha disfrutado de un conocimiento avanzado del ser humano, tanto de forma física como psicológicamente. El sistema ha conseguido conocer mejor al individuo común de lo que él se conoce a sí mismo. Esto significa que, en la mayoría de los casos, el sistema ejerce un control mayor y un gran poder sobre los individuos, mayor que el de los individuos sobre sí mismos.</w:t>
      </w:r>
    </w:p>
    <w:sectPr w:rsidR="009D3102" w:rsidRPr="009D31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5579E"/>
    <w:multiLevelType w:val="multilevel"/>
    <w:tmpl w:val="336E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02"/>
    <w:rsid w:val="00274E37"/>
    <w:rsid w:val="009D310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
    <w:semiHidden/>
    <w:unhideWhenUsed/>
    <w:qFormat/>
    <w:rsid w:val="009D31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9D3102"/>
    <w:rPr>
      <w:b/>
      <w:bCs/>
    </w:rPr>
  </w:style>
  <w:style w:type="character" w:customStyle="1" w:styleId="apple-converted-space">
    <w:name w:val="apple-converted-space"/>
    <w:basedOn w:val="Fuentedeprrafopredeter"/>
    <w:rsid w:val="009D3102"/>
  </w:style>
  <w:style w:type="paragraph" w:styleId="NormalWeb">
    <w:name w:val="Normal (Web)"/>
    <w:basedOn w:val="Normal"/>
    <w:uiPriority w:val="99"/>
    <w:semiHidden/>
    <w:unhideWhenUsed/>
    <w:rsid w:val="009D3102"/>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styleId="nfasis">
    <w:name w:val="Emphasis"/>
    <w:basedOn w:val="Fuentedeprrafopredeter"/>
    <w:uiPriority w:val="20"/>
    <w:qFormat/>
    <w:rsid w:val="009D3102"/>
    <w:rPr>
      <w:i/>
      <w:iCs/>
    </w:rPr>
  </w:style>
  <w:style w:type="character" w:customStyle="1" w:styleId="Ttulo3Car">
    <w:name w:val="Título 3 Car"/>
    <w:basedOn w:val="Fuentedeprrafopredeter"/>
    <w:link w:val="Ttulo3"/>
    <w:uiPriority w:val="9"/>
    <w:semiHidden/>
    <w:rsid w:val="009D3102"/>
    <w:rPr>
      <w:rFonts w:asciiTheme="majorHAnsi" w:eastAsiaTheme="majorEastAsia" w:hAnsiTheme="majorHAnsi" w:cstheme="majorBidi"/>
      <w:b/>
      <w:bCs/>
      <w:color w:val="4F81BD" w:themeColor="accent1"/>
    </w:rPr>
  </w:style>
  <w:style w:type="character" w:styleId="Hipervnculo">
    <w:name w:val="Hyperlink"/>
    <w:basedOn w:val="Fuentedeprrafopredeter"/>
    <w:uiPriority w:val="99"/>
    <w:unhideWhenUsed/>
    <w:rsid w:val="009D31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
    <w:semiHidden/>
    <w:unhideWhenUsed/>
    <w:qFormat/>
    <w:rsid w:val="009D31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9D3102"/>
    <w:rPr>
      <w:b/>
      <w:bCs/>
    </w:rPr>
  </w:style>
  <w:style w:type="character" w:customStyle="1" w:styleId="apple-converted-space">
    <w:name w:val="apple-converted-space"/>
    <w:basedOn w:val="Fuentedeprrafopredeter"/>
    <w:rsid w:val="009D3102"/>
  </w:style>
  <w:style w:type="paragraph" w:styleId="NormalWeb">
    <w:name w:val="Normal (Web)"/>
    <w:basedOn w:val="Normal"/>
    <w:uiPriority w:val="99"/>
    <w:semiHidden/>
    <w:unhideWhenUsed/>
    <w:rsid w:val="009D3102"/>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styleId="nfasis">
    <w:name w:val="Emphasis"/>
    <w:basedOn w:val="Fuentedeprrafopredeter"/>
    <w:uiPriority w:val="20"/>
    <w:qFormat/>
    <w:rsid w:val="009D3102"/>
    <w:rPr>
      <w:i/>
      <w:iCs/>
    </w:rPr>
  </w:style>
  <w:style w:type="character" w:customStyle="1" w:styleId="Ttulo3Car">
    <w:name w:val="Título 3 Car"/>
    <w:basedOn w:val="Fuentedeprrafopredeter"/>
    <w:link w:val="Ttulo3"/>
    <w:uiPriority w:val="9"/>
    <w:semiHidden/>
    <w:rsid w:val="009D3102"/>
    <w:rPr>
      <w:rFonts w:asciiTheme="majorHAnsi" w:eastAsiaTheme="majorEastAsia" w:hAnsiTheme="majorHAnsi" w:cstheme="majorBidi"/>
      <w:b/>
      <w:bCs/>
      <w:color w:val="4F81BD" w:themeColor="accent1"/>
    </w:rPr>
  </w:style>
  <w:style w:type="character" w:styleId="Hipervnculo">
    <w:name w:val="Hyperlink"/>
    <w:basedOn w:val="Fuentedeprrafopredeter"/>
    <w:uiPriority w:val="99"/>
    <w:unhideWhenUsed/>
    <w:rsid w:val="009D31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071326">
      <w:bodyDiv w:val="1"/>
      <w:marLeft w:val="0"/>
      <w:marRight w:val="0"/>
      <w:marTop w:val="0"/>
      <w:marBottom w:val="0"/>
      <w:divBdr>
        <w:top w:val="none" w:sz="0" w:space="0" w:color="auto"/>
        <w:left w:val="none" w:sz="0" w:space="0" w:color="auto"/>
        <w:bottom w:val="none" w:sz="0" w:space="0" w:color="auto"/>
        <w:right w:val="none" w:sz="0" w:space="0" w:color="auto"/>
      </w:divBdr>
    </w:div>
    <w:div w:id="209088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onomiasinfronteras.wordpress.com/2012/02/07/las-10-tcnicas-de-manipulacin-mediatica-de-noam-chomsk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911</Words>
  <Characters>5012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del rio</dc:creator>
  <cp:lastModifiedBy>carolina del rio</cp:lastModifiedBy>
  <cp:revision>1</cp:revision>
  <dcterms:created xsi:type="dcterms:W3CDTF">2016-07-05T19:16:00Z</dcterms:created>
  <dcterms:modified xsi:type="dcterms:W3CDTF">2016-07-05T19:18:00Z</dcterms:modified>
</cp:coreProperties>
</file>